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DF94">
      <w:pPr>
        <w:rPr>
          <w:rStyle w:val="10"/>
          <w:kern w:val="0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-8255</wp:posOffset>
                </wp:positionH>
                <wp:positionV relativeFrom="paragraph">
                  <wp:posOffset>35560</wp:posOffset>
                </wp:positionV>
                <wp:extent cx="6823075" cy="588010"/>
                <wp:effectExtent l="6350" t="6350" r="9525" b="15240"/>
                <wp:wrapNone/>
                <wp:docPr id="206530262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2807" cy="5880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F2DC3">
                            <w:pPr>
                              <w:spacing w:before="312" w:beforeLines="100" w:after="156" w:afterLines="50" w:line="480" w:lineRule="auto"/>
                              <w:rPr>
                                <w:rStyle w:val="10"/>
                                <w:kern w:val="0"/>
                                <w:lang w:eastAsia="en-US"/>
                              </w:rPr>
                            </w:pPr>
                            <w:r>
                              <w:rPr>
                                <w:rStyle w:val="10"/>
                                <w:kern w:val="0"/>
                                <w:lang w:eastAsia="en-US"/>
                              </w:rPr>
                              <w:t>PRODUCT DATA SHEET</w:t>
                            </w:r>
                          </w:p>
                          <w:p w14:paraId="629AB3E3">
                            <w:pPr>
                              <w:jc w:val="center"/>
                              <w:rPr>
                                <w:rFonts w:hint="eastAsia"/>
                                <w:shd w:val="clear" w:color="auto" w:fill="FFD965" w:themeFill="accent4" w:themeFill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0.65pt;margin-top:2.8pt;height:46.3pt;width:537.25pt;mso-position-horizontal-relative:margin;z-index:251659264;v-text-anchor:middle;mso-width-relative:page;mso-height-relative:page;" fillcolor="#FFD966 [1943]" filled="t" stroked="t" coordsize="21600,21600" o:gfxdata="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z6rEc2AAAAAgBAAAPAAAAAAAAAAEAIAAAACIAAABkcnMvZG93bnJldi54bWxQSwECFAAU&#10;AAAACACHTuJAEwV6F5wCAABBBQAADgAAAAAAAAABACAAAAAnAQAAZHJzL2Uyb0RvYy54bWxQSwUG&#10;AAAAAAYABgBZAQAANQ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09AF2DC3">
                      <w:pPr>
                        <w:spacing w:before="312" w:beforeLines="100" w:after="156" w:afterLines="50" w:line="480" w:lineRule="auto"/>
                        <w:rPr>
                          <w:rStyle w:val="10"/>
                          <w:kern w:val="0"/>
                          <w:lang w:eastAsia="en-US"/>
                        </w:rPr>
                      </w:pPr>
                      <w:r>
                        <w:rPr>
                          <w:rStyle w:val="10"/>
                          <w:kern w:val="0"/>
                          <w:lang w:eastAsia="en-US"/>
                        </w:rPr>
                        <w:t>PRODUCT DATA SHEET</w:t>
                      </w:r>
                    </w:p>
                    <w:p w14:paraId="629AB3E3">
                      <w:pPr>
                        <w:jc w:val="center"/>
                        <w:rPr>
                          <w:rFonts w:hint="eastAsia"/>
                          <w:shd w:val="clear" w:color="auto" w:fill="FFD965" w:themeFill="accent4" w:themeFillTint="9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A209B9">
      <w:pPr>
        <w:spacing w:before="156" w:beforeLines="50" w:after="156" w:afterLines="50" w:line="480" w:lineRule="auto"/>
        <w:rPr>
          <w:rFonts w:ascii="Arial" w:hAnsi="Arial" w:cs="Arial"/>
          <w:color w:val="929292"/>
          <w:spacing w:val="10"/>
          <w:kern w:val="0"/>
          <w:sz w:val="72"/>
          <w:szCs w:val="72"/>
          <w:lang w:eastAsia="en-US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663" w:bottom="1440" w:left="663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  <w:t xml:space="preserve">Polyurethane Coating </w:t>
      </w:r>
      <w:r>
        <w:rPr>
          <w:rFonts w:hint="eastAsia"/>
          <w:b/>
          <w:bCs/>
          <w:color w:val="000000" w:themeColor="text1"/>
          <w:sz w:val="48"/>
          <w:szCs w:val="52"/>
          <w:lang w:val="en-US" w:eastAsia="zh-CN"/>
          <w14:textFill>
            <w14:solidFill>
              <w14:schemeClr w14:val="tx1"/>
            </w14:solidFill>
          </w14:textFill>
        </w:rPr>
        <w:t>BFT-3</w:t>
      </w:r>
      <w:r>
        <w:rPr>
          <w:rFonts w:hint="eastAsia"/>
          <w:b/>
          <w:bCs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  <w:t>400</w:t>
      </w:r>
      <w:r>
        <w:rPr>
          <w:rFonts w:hint="eastAsia"/>
          <w:b/>
          <w:bCs/>
          <w:color w:val="000000" w:themeColor="text1"/>
          <w:sz w:val="48"/>
          <w:szCs w:val="52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/>
          <w:b/>
          <w:bCs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10773" w:type="dxa"/>
        <w:tblInd w:w="-1134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764768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773" w:type="dxa"/>
            <w:vAlign w:val="center"/>
          </w:tcPr>
          <w:p w14:paraId="10505E89">
            <w:pPr>
              <w:spacing w:before="156" w:beforeLines="50" w:after="156" w:afterLines="50" w:line="360" w:lineRule="exact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3B3838" w:themeColor="background2" w:themeShade="40"/>
                <w:sz w:val="32"/>
                <w:szCs w:val="32"/>
              </w:rPr>
              <w:t>High performance polyurethane , For exterior use only</w:t>
            </w:r>
          </w:p>
        </w:tc>
      </w:tr>
    </w:tbl>
    <w:p w14:paraId="7F75EFCA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CC7500">
      <w:pPr>
        <w:spacing w:before="156" w:beforeLines="50" w:after="156" w:afterLines="50" w:line="28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PRODUCT DESCRIPTION</w:t>
      </w:r>
    </w:p>
    <w:p w14:paraId="23276433">
      <w:pPr>
        <w:spacing w:before="156" w:beforeLines="50" w:after="156" w:afterLines="50" w:line="360" w:lineRule="exact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BFT-3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400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is a 1-part polyurethane, reinforced, cold-applied liquid membrane. It provides a flexible, seamless waterproofing solution Suitable for use in hot and tropical climatic conditions.</w:t>
      </w:r>
    </w:p>
    <w:p w14:paraId="6AB70CB8">
      <w:pPr>
        <w:spacing w:before="156" w:beforeLines="50" w:after="156" w:afterLines="50" w:line="36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U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ses</w:t>
      </w:r>
    </w:p>
    <w:p w14:paraId="48665E12">
      <w:pPr>
        <w:spacing w:before="156" w:beforeLines="50" w:after="156" w:afterLines="50" w:line="360" w:lineRule="exac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Designed for the following waterproofing applications:</w:t>
      </w:r>
    </w:p>
    <w:p w14:paraId="4CBC3FFF">
      <w:pPr>
        <w:pStyle w:val="32"/>
        <w:numPr>
          <w:ilvl w:val="0"/>
          <w:numId w:val="1"/>
        </w:numPr>
        <w:spacing w:line="36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Roof and podium waterproofing for new construction and refurbishment projects</w:t>
      </w:r>
    </w:p>
    <w:p w14:paraId="4BD26733">
      <w:pPr>
        <w:pStyle w:val="32"/>
        <w:numPr>
          <w:ilvl w:val="0"/>
          <w:numId w:val="1"/>
        </w:numPr>
        <w:spacing w:line="36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Unreinforced waterproofing system for profiled metal roofs</w:t>
      </w:r>
    </w:p>
    <w:p w14:paraId="58A609D8">
      <w:pPr>
        <w:pStyle w:val="32"/>
        <w:numPr>
          <w:ilvl w:val="0"/>
          <w:numId w:val="1"/>
        </w:numPr>
        <w:spacing w:line="36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Reinforced waterproofing of flat and pitched roof structures, communal walkways, podium decks and roof terraces exposed to pedestrian traffic</w:t>
      </w:r>
    </w:p>
    <w:p w14:paraId="70856A03">
      <w:pPr>
        <w:pStyle w:val="32"/>
        <w:numPr>
          <w:ilvl w:val="0"/>
          <w:numId w:val="1"/>
        </w:numPr>
        <w:spacing w:line="36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Waterproofing structures with numerous details, such as penetrations, drains, roof lights and complex geometry</w:t>
      </w:r>
    </w:p>
    <w:p w14:paraId="599C6C2F">
      <w:pPr>
        <w:pStyle w:val="32"/>
        <w:numPr>
          <w:ilvl w:val="0"/>
          <w:numId w:val="1"/>
        </w:numPr>
        <w:spacing w:line="36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Waterproofing existing substrates of concrete, bituminous felt and coatings, brick, stone, asbestos cement, metal, wood, unglazed ceramic tiles</w:t>
      </w:r>
    </w:p>
    <w:p w14:paraId="22DC6DD3">
      <w:pPr>
        <w:pStyle w:val="32"/>
        <w:numPr>
          <w:ilvl w:val="0"/>
          <w:numId w:val="1"/>
        </w:numPr>
        <w:spacing w:line="36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 exterior use only</w:t>
      </w:r>
    </w:p>
    <w:p w14:paraId="3717671C">
      <w:pPr>
        <w:spacing w:before="156" w:beforeLines="50" w:after="156" w:afterLines="50" w:line="360" w:lineRule="exact"/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CHARACTERISTICS / ADVANTAGES</w:t>
      </w:r>
      <w:r>
        <w:t xml:space="preserve"> </w:t>
      </w:r>
    </w:p>
    <w:p w14:paraId="0E1240BB">
      <w:pPr>
        <w:pStyle w:val="32"/>
        <w:numPr>
          <w:ilvl w:val="0"/>
          <w:numId w:val="2"/>
        </w:numPr>
        <w:spacing w:line="38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1-Part ready to use </w:t>
      </w:r>
    </w:p>
    <w:p w14:paraId="6D4A0BC4">
      <w:pPr>
        <w:pStyle w:val="32"/>
        <w:numPr>
          <w:ilvl w:val="0"/>
          <w:numId w:val="2"/>
        </w:numPr>
        <w:spacing w:line="38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Low maintenance </w:t>
      </w:r>
    </w:p>
    <w:p w14:paraId="4CB24322">
      <w:pPr>
        <w:pStyle w:val="32"/>
        <w:numPr>
          <w:ilvl w:val="0"/>
          <w:numId w:val="2"/>
        </w:numPr>
        <w:spacing w:line="38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Seamless </w:t>
      </w:r>
    </w:p>
    <w:p w14:paraId="6DC63C9A">
      <w:pPr>
        <w:pStyle w:val="32"/>
        <w:numPr>
          <w:ilvl w:val="0"/>
          <w:numId w:val="2"/>
        </w:numPr>
        <w:spacing w:line="38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Easy and quick application by brush, roller or spray </w:t>
      </w:r>
    </w:p>
    <w:p w14:paraId="598F0F3C">
      <w:pPr>
        <w:pStyle w:val="32"/>
        <w:numPr>
          <w:ilvl w:val="0"/>
          <w:numId w:val="2"/>
        </w:numPr>
        <w:spacing w:line="38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Good UV resistance and colour stability </w:t>
      </w:r>
    </w:p>
    <w:p w14:paraId="6048447D">
      <w:pPr>
        <w:pStyle w:val="32"/>
        <w:numPr>
          <w:ilvl w:val="0"/>
          <w:numId w:val="2"/>
        </w:numPr>
        <w:spacing w:line="38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Retains flexibility at low temperatures </w:t>
      </w:r>
    </w:p>
    <w:p w14:paraId="4F786B7E">
      <w:pPr>
        <w:pStyle w:val="32"/>
        <w:numPr>
          <w:ilvl w:val="0"/>
          <w:numId w:val="2"/>
        </w:numPr>
        <w:spacing w:line="38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Cold applied - requires no heat or flame </w:t>
      </w:r>
    </w:p>
    <w:p w14:paraId="04215395">
      <w:pPr>
        <w:pStyle w:val="32"/>
        <w:numPr>
          <w:ilvl w:val="0"/>
          <w:numId w:val="2"/>
        </w:numPr>
        <w:spacing w:line="38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Good elastic properties ▪</w:t>
      </w:r>
    </w:p>
    <w:p w14:paraId="51C899C9">
      <w:pPr>
        <w:pStyle w:val="32"/>
        <w:numPr>
          <w:ilvl w:val="0"/>
          <w:numId w:val="2"/>
        </w:numPr>
        <w:spacing w:line="380" w:lineRule="exact"/>
        <w:ind w:left="244" w:hanging="244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Low temperature application &gt; +2 °C ▪</w:t>
      </w:r>
    </w:p>
    <w:p w14:paraId="3107B148">
      <w:pPr>
        <w:spacing w:line="320" w:lineRule="exac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BDD154">
      <w:pPr>
        <w:spacing w:line="320" w:lineRule="exac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230" w:bottom="1440" w:left="1004" w:header="851" w:footer="992" w:gutter="0"/>
          <w:cols w:space="530" w:num="2"/>
          <w:docGrid w:type="lines" w:linePitch="312" w:charSpace="0"/>
        </w:sectPr>
      </w:pPr>
    </w:p>
    <w:p w14:paraId="58BEBC50">
      <w:pPr>
        <w:spacing w:line="320" w:lineRule="exac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2B42F54">
      <w:pPr>
        <w:spacing w:line="320" w:lineRule="exac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230" w:bottom="1440" w:left="1230" w:header="851" w:footer="992" w:gutter="0"/>
          <w:cols w:space="425" w:num="1"/>
          <w:docGrid w:type="lines" w:linePitch="312" w:charSpace="0"/>
        </w:sectPr>
      </w:pPr>
    </w:p>
    <w:p w14:paraId="4813CE6D">
      <w:pPr>
        <w:pStyle w:val="17"/>
        <w:shd w:val="clear" w:color="auto" w:fill="auto"/>
        <w:spacing w:after="93" w:afterLines="30"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TECHNICAL INFORMATION &amp; TESTING</w:t>
      </w:r>
    </w:p>
    <w:tbl>
      <w:tblPr>
        <w:tblStyle w:val="7"/>
        <w:tblW w:w="9900" w:type="dxa"/>
        <w:tblInd w:w="-15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4169"/>
        <w:gridCol w:w="2476"/>
      </w:tblGrid>
      <w:tr w14:paraId="4A5492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900" w:type="dxa"/>
            <w:gridSpan w:val="3"/>
            <w:tcBorders>
              <w:top w:val="nil"/>
              <w:bottom w:val="nil"/>
            </w:tcBorders>
            <w:shd w:val="clear" w:color="auto" w:fill="FFD965" w:themeFill="accent4" w:themeFillTint="99"/>
            <w:vAlign w:val="center"/>
          </w:tcPr>
          <w:p w14:paraId="2A2436BC">
            <w:pPr>
              <w:pStyle w:val="17"/>
              <w:shd w:val="clear" w:color="auto" w:fill="auto"/>
              <w:spacing w:line="240" w:lineRule="auto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PRODUCT INFORMATION</w:t>
            </w:r>
          </w:p>
        </w:tc>
      </w:tr>
      <w:tr w14:paraId="1F59C0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255" w:type="dxa"/>
            <w:tcBorders>
              <w:top w:val="nil"/>
            </w:tcBorders>
            <w:vAlign w:val="center"/>
          </w:tcPr>
          <w:p w14:paraId="4509BB9A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Packaging  </w:t>
            </w:r>
          </w:p>
        </w:tc>
        <w:tc>
          <w:tcPr>
            <w:tcW w:w="6645" w:type="dxa"/>
            <w:gridSpan w:val="2"/>
            <w:tcBorders>
              <w:top w:val="nil"/>
            </w:tcBorders>
            <w:vAlign w:val="center"/>
          </w:tcPr>
          <w:p w14:paraId="371E456A">
            <w:pPr>
              <w:pStyle w:val="17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 GAL</w:t>
            </w:r>
          </w:p>
        </w:tc>
      </w:tr>
      <w:tr w14:paraId="7B9D43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55" w:type="dxa"/>
            <w:vAlign w:val="center"/>
          </w:tcPr>
          <w:p w14:paraId="2D8EED1A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Shelf Life</w:t>
            </w:r>
          </w:p>
        </w:tc>
        <w:tc>
          <w:tcPr>
            <w:tcW w:w="6645" w:type="dxa"/>
            <w:gridSpan w:val="2"/>
            <w:vAlign w:val="center"/>
          </w:tcPr>
          <w:p w14:paraId="09B83A32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months from date of production if stored properly.</w:t>
            </w:r>
          </w:p>
        </w:tc>
      </w:tr>
      <w:tr w14:paraId="467101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255" w:type="dxa"/>
            <w:vAlign w:val="center"/>
          </w:tcPr>
          <w:p w14:paraId="47E30D60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Storage Conditions</w:t>
            </w:r>
          </w:p>
        </w:tc>
        <w:tc>
          <w:tcPr>
            <w:tcW w:w="6645" w:type="dxa"/>
            <w:gridSpan w:val="2"/>
            <w:vAlign w:val="center"/>
          </w:tcPr>
          <w:p w14:paraId="5FBA0E95">
            <w:pPr>
              <w:pStyle w:val="17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Store dry between 40 °F (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°C) and </w:t>
            </w:r>
            <w:r>
              <w:rPr>
                <w:rFonts w:hint="eastAsia"/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 xml:space="preserve"> °F (</w:t>
            </w:r>
            <w:r>
              <w:rPr>
                <w:rFonts w:hint="eastAsia"/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°C) at 50 % R.H. </w:t>
            </w:r>
          </w:p>
          <w:p w14:paraId="6C85072B">
            <w:pPr>
              <w:pStyle w:val="17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in a cool, dark and dry spot, Keep away from open flame.</w:t>
            </w:r>
          </w:p>
        </w:tc>
      </w:tr>
      <w:tr w14:paraId="4BE261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5" w:type="dxa"/>
            <w:shd w:val="clear" w:color="auto" w:fill="FFD965" w:themeFill="accent4" w:themeFillTint="99"/>
            <w:vAlign w:val="center"/>
          </w:tcPr>
          <w:p w14:paraId="34D9F2C5">
            <w:pPr>
              <w:pStyle w:val="17"/>
              <w:shd w:val="clear" w:color="auto" w:fill="auto"/>
              <w:spacing w:before="93" w:beforeLines="30" w:after="93" w:afterLines="30" w:line="240" w:lineRule="auto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PROPERTY</w:t>
            </w:r>
          </w:p>
        </w:tc>
        <w:tc>
          <w:tcPr>
            <w:tcW w:w="4169" w:type="dxa"/>
            <w:shd w:val="clear" w:color="auto" w:fill="FFD965" w:themeFill="accent4" w:themeFillTint="99"/>
            <w:vAlign w:val="center"/>
          </w:tcPr>
          <w:p w14:paraId="28432C56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2476" w:type="dxa"/>
            <w:shd w:val="clear" w:color="auto" w:fill="FFD965" w:themeFill="accent4" w:themeFillTint="99"/>
            <w:vAlign w:val="center"/>
          </w:tcPr>
          <w:p w14:paraId="3408AD05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TEST METHOD</w:t>
            </w:r>
          </w:p>
        </w:tc>
      </w:tr>
      <w:tr w14:paraId="406AF8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55" w:type="dxa"/>
            <w:vAlign w:val="center"/>
          </w:tcPr>
          <w:p w14:paraId="58D4D758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Density </w:t>
            </w:r>
          </w:p>
        </w:tc>
        <w:tc>
          <w:tcPr>
            <w:tcW w:w="4169" w:type="dxa"/>
            <w:vAlign w:val="center"/>
          </w:tcPr>
          <w:p w14:paraId="78563284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~1.</w:t>
            </w:r>
            <w:r>
              <w:rPr>
                <w:rFonts w:hint="eastAsia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kg/l </w:t>
            </w:r>
            <w:bookmarkStart w:id="0" w:name="OLE_LINK2"/>
            <w:r>
              <w:rPr>
                <w:sz w:val="22"/>
                <w:szCs w:val="22"/>
              </w:rPr>
              <w:t>(value at +25 °C)</w:t>
            </w:r>
            <w:bookmarkEnd w:id="0"/>
          </w:p>
        </w:tc>
        <w:tc>
          <w:tcPr>
            <w:tcW w:w="2476" w:type="dxa"/>
            <w:vAlign w:val="center"/>
          </w:tcPr>
          <w:p w14:paraId="1DDCF335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ISO/R</w:t>
            </w:r>
            <w:r>
              <w:rPr>
                <w:rFonts w:hint="eastAsia"/>
                <w:sz w:val="22"/>
                <w:szCs w:val="22"/>
              </w:rPr>
              <w:t xml:space="preserve"> 2811-1</w:t>
            </w:r>
          </w:p>
        </w:tc>
      </w:tr>
      <w:tr w14:paraId="0E373F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55" w:type="dxa"/>
            <w:vAlign w:val="center"/>
          </w:tcPr>
          <w:p w14:paraId="662F5E49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Solid content by volume</w:t>
            </w:r>
          </w:p>
        </w:tc>
        <w:tc>
          <w:tcPr>
            <w:tcW w:w="4169" w:type="dxa"/>
            <w:vAlign w:val="center"/>
          </w:tcPr>
          <w:p w14:paraId="4240F741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</w:t>
            </w:r>
            <w:r>
              <w:rPr>
                <w:rFonts w:hint="eastAsia"/>
                <w:sz w:val="22"/>
                <w:szCs w:val="22"/>
              </w:rPr>
              <w:t>85%</w:t>
            </w:r>
          </w:p>
        </w:tc>
        <w:tc>
          <w:tcPr>
            <w:tcW w:w="2476" w:type="dxa"/>
            <w:vAlign w:val="center"/>
          </w:tcPr>
          <w:p w14:paraId="515A3F32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ISO 3251</w:t>
            </w:r>
          </w:p>
        </w:tc>
      </w:tr>
      <w:tr w14:paraId="7C9EDF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55" w:type="dxa"/>
            <w:vAlign w:val="center"/>
          </w:tcPr>
          <w:p w14:paraId="4DF6C83D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</w:rPr>
              <w:t>kintime</w:t>
            </w:r>
          </w:p>
        </w:tc>
        <w:tc>
          <w:tcPr>
            <w:tcW w:w="4169" w:type="dxa"/>
            <w:vAlign w:val="center"/>
          </w:tcPr>
          <w:p w14:paraId="0F6CAC85">
            <w:pPr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≤12h</w:t>
            </w:r>
          </w:p>
        </w:tc>
        <w:tc>
          <w:tcPr>
            <w:tcW w:w="2476" w:type="dxa"/>
            <w:vMerge w:val="restart"/>
            <w:vAlign w:val="center"/>
          </w:tcPr>
          <w:p w14:paraId="5723346B">
            <w:pPr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GB 19250-2013</w:t>
            </w:r>
          </w:p>
        </w:tc>
      </w:tr>
      <w:tr w14:paraId="52311F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55" w:type="dxa"/>
            <w:vAlign w:val="center"/>
          </w:tcPr>
          <w:p w14:paraId="709E3AB5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Curing</w:t>
            </w:r>
            <w:r>
              <w:rPr>
                <w:rFonts w:hint="eastAsia"/>
                <w:sz w:val="22"/>
                <w:szCs w:val="22"/>
              </w:rPr>
              <w:t xml:space="preserve"> time</w:t>
            </w:r>
          </w:p>
        </w:tc>
        <w:tc>
          <w:tcPr>
            <w:tcW w:w="4169" w:type="dxa"/>
            <w:vAlign w:val="center"/>
          </w:tcPr>
          <w:p w14:paraId="013F2872">
            <w:pPr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≤24h</w:t>
            </w:r>
          </w:p>
        </w:tc>
        <w:tc>
          <w:tcPr>
            <w:tcW w:w="2476" w:type="dxa"/>
            <w:vMerge w:val="continue"/>
            <w:vAlign w:val="center"/>
          </w:tcPr>
          <w:p w14:paraId="6EFF4619">
            <w:pPr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14:paraId="5FB0D5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0" w:type="dxa"/>
            <w:gridSpan w:val="3"/>
            <w:shd w:val="clear" w:color="auto" w:fill="FFD965" w:themeFill="accent4" w:themeFillTint="99"/>
            <w:vAlign w:val="center"/>
          </w:tcPr>
          <w:p w14:paraId="0BCA01B9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CURED MECHANICAL PROPERTIES</w:t>
            </w:r>
          </w:p>
        </w:tc>
      </w:tr>
      <w:tr w14:paraId="32F948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55" w:type="dxa"/>
            <w:vAlign w:val="center"/>
          </w:tcPr>
          <w:p w14:paraId="0153AB72">
            <w:pPr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Tensile Strength</w:t>
            </w:r>
          </w:p>
        </w:tc>
        <w:tc>
          <w:tcPr>
            <w:tcW w:w="4169" w:type="dxa"/>
            <w:vAlign w:val="center"/>
          </w:tcPr>
          <w:p w14:paraId="01E4F12F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MPa</w:t>
            </w:r>
          </w:p>
        </w:tc>
        <w:tc>
          <w:tcPr>
            <w:tcW w:w="2476" w:type="dxa"/>
            <w:vMerge w:val="restart"/>
            <w:vAlign w:val="center"/>
          </w:tcPr>
          <w:p w14:paraId="47055777">
            <w:pPr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GB/T</w:t>
            </w:r>
            <w:r>
              <w:rPr>
                <w:rFonts w:hint="eastAsia"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528</w:t>
            </w:r>
            <w:r>
              <w:rPr>
                <w:rFonts w:hint="eastAsia"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/</w:t>
            </w:r>
            <w:r>
              <w:rPr>
                <w:rFonts w:hint="eastAsia"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ISO</w:t>
            </w:r>
            <w:r>
              <w:rPr>
                <w:rFonts w:hint="eastAsia"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37</w:t>
            </w:r>
          </w:p>
        </w:tc>
      </w:tr>
      <w:tr w14:paraId="6D01E0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55" w:type="dxa"/>
            <w:vAlign w:val="center"/>
          </w:tcPr>
          <w:p w14:paraId="0AB687E2">
            <w:pPr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Elongation to Break</w:t>
            </w:r>
          </w:p>
        </w:tc>
        <w:tc>
          <w:tcPr>
            <w:tcW w:w="4169" w:type="dxa"/>
            <w:vAlign w:val="center"/>
          </w:tcPr>
          <w:p w14:paraId="1787A3D9">
            <w:pPr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45</w:t>
            </w:r>
            <w:r>
              <w:rPr>
                <w:rFonts w:ascii="Arial" w:hAnsi="Arial" w:cs="Arial"/>
                <w:sz w:val="22"/>
              </w:rPr>
              <w:t>0%</w:t>
            </w:r>
          </w:p>
        </w:tc>
        <w:tc>
          <w:tcPr>
            <w:tcW w:w="2476" w:type="dxa"/>
            <w:vMerge w:val="continue"/>
            <w:vAlign w:val="center"/>
          </w:tcPr>
          <w:p w14:paraId="49A57EE5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</w:p>
        </w:tc>
      </w:tr>
      <w:tr w14:paraId="520F32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255" w:type="dxa"/>
            <w:vAlign w:val="center"/>
          </w:tcPr>
          <w:p w14:paraId="78D15390">
            <w:pPr>
              <w:pStyle w:val="17"/>
              <w:shd w:val="clear" w:color="auto" w:fill="auto"/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Tear strength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169" w:type="dxa"/>
            <w:vAlign w:val="center"/>
          </w:tcPr>
          <w:p w14:paraId="117FC183">
            <w:pPr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15</w:t>
            </w:r>
            <w:r>
              <w:rPr>
                <w:rFonts w:ascii="Arial" w:hAnsi="Arial" w:cs="Arial"/>
                <w:sz w:val="22"/>
              </w:rPr>
              <w:t>N/mm</w:t>
            </w:r>
          </w:p>
        </w:tc>
        <w:tc>
          <w:tcPr>
            <w:tcW w:w="2476" w:type="dxa"/>
            <w:vAlign w:val="center"/>
          </w:tcPr>
          <w:p w14:paraId="6D2F7E5A">
            <w:pPr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GB/T</w:t>
            </w:r>
            <w:r>
              <w:rPr>
                <w:rFonts w:hint="eastAsia"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529</w:t>
            </w:r>
            <w:r>
              <w:rPr>
                <w:rFonts w:hint="eastAsia"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/</w:t>
            </w:r>
            <w:r>
              <w:rPr>
                <w:rFonts w:hint="eastAsia"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ISO</w:t>
            </w:r>
            <w:r>
              <w:rPr>
                <w:rFonts w:hint="eastAsia"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34</w:t>
            </w:r>
          </w:p>
        </w:tc>
      </w:tr>
    </w:tbl>
    <w:p w14:paraId="498AB713">
      <w:pPr>
        <w:rPr>
          <w:rFonts w:ascii="Arial" w:hAnsi="Arial" w:cs="Arial"/>
          <w:color w:val="000000"/>
          <w:sz w:val="32"/>
          <w:szCs w:val="32"/>
          <w:shd w:val="clear" w:color="auto" w:fill="FFFFFF"/>
          <w:lang w:eastAsia="en-US"/>
        </w:rPr>
        <w:sectPr>
          <w:pgSz w:w="11906" w:h="16838"/>
          <w:pgMar w:top="1440" w:right="1230" w:bottom="1440" w:left="1230" w:header="851" w:footer="992" w:gutter="0"/>
          <w:cols w:space="425" w:num="1"/>
          <w:docGrid w:type="lines" w:linePitch="312" w:charSpace="0"/>
        </w:sectPr>
      </w:pPr>
      <w:r>
        <w:rPr>
          <w:rStyle w:val="18"/>
          <w:b w:val="0"/>
          <w:bCs w:val="0"/>
          <w:color w:val="000000"/>
          <w:sz w:val="16"/>
          <w:szCs w:val="16"/>
          <w:lang w:eastAsia="en-US"/>
        </w:rPr>
        <w:t>Results may differ based upon statistical variations depending upon mixing methods and equipment, temperature, application methods, test methods, actual site conditions and curing conditions</w:t>
      </w:r>
    </w:p>
    <w:p w14:paraId="63E0060A">
      <w:pPr>
        <w:pStyle w:val="14"/>
        <w:tabs>
          <w:tab w:val="left" w:pos="188"/>
        </w:tabs>
        <w:snapToGrid w:val="0"/>
        <w:spacing w:before="156" w:beforeLines="50" w:after="93" w:afterLines="30" w:line="240" w:lineRule="auto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Application Instructions</w:t>
      </w:r>
    </w:p>
    <w:p w14:paraId="5B115848">
      <w:pPr>
        <w:spacing w:before="93" w:beforeLines="30" w:after="93" w:afterLines="30" w:line="300" w:lineRule="exac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SURFACE PREPARATION:</w:t>
      </w:r>
    </w:p>
    <w:p w14:paraId="711F30D7">
      <w:pPr>
        <w:spacing w:line="300" w:lineRule="exac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Surfaces must be clean, dry and free from all traces of grease, oil and dust. As a rule, the substrates must be prepared in accordance with the instructions given in the current Primer Chart.</w:t>
      </w:r>
    </w:p>
    <w:p w14:paraId="13923648">
      <w:pPr>
        <w:spacing w:before="93" w:beforeLines="30" w:after="93" w:afterLines="30" w:line="300" w:lineRule="exac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SUITABLE SUBSTRATES: </w:t>
      </w:r>
    </w:p>
    <w:p w14:paraId="34237AE2">
      <w:pPr>
        <w:spacing w:line="300" w:lineRule="exac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Cementitious, concrete, bituminous felt and coatings, brick, stone, asbestos cement,</w:t>
      </w:r>
    </w:p>
    <w:p w14:paraId="5A738B48">
      <w:pPr>
        <w:spacing w:line="300" w:lineRule="exac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metal, wood, unglazed ceramic tiles</w:t>
      </w:r>
    </w:p>
    <w:p w14:paraId="61DB0D46">
      <w:pPr>
        <w:spacing w:before="93" w:beforeLines="30" w:after="93" w:afterLines="30" w:line="300" w:lineRule="exact"/>
        <w:rPr>
          <w:rFonts w:ascii="Arial" w:hAnsi="Arial" w:cs="Arial"/>
          <w:b/>
          <w:bCs/>
          <w:sz w:val="22"/>
        </w:rPr>
      </w:pPr>
      <w:r>
        <w:rPr>
          <w:rFonts w:hint="eastAsia" w:ascii="Arial" w:hAnsi="Arial" w:cs="Arial"/>
          <w:b/>
          <w:bCs/>
          <w:sz w:val="22"/>
        </w:rPr>
        <w:t>MIXING</w:t>
      </w:r>
    </w:p>
    <w:p w14:paraId="2E170A71">
      <w:pPr>
        <w:spacing w:line="300" w:lineRule="exac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Before application, mix for at least 2 minutes or until</w:t>
      </w:r>
    </w:p>
    <w:p w14:paraId="06779D8B">
      <w:pPr>
        <w:spacing w:line="300" w:lineRule="exac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the liquid and all the coloured pigment have achieved a uniform colour.</w:t>
      </w:r>
    </w:p>
    <w:p w14:paraId="59EF3E8A">
      <w:pPr>
        <w:spacing w:before="93" w:beforeLines="30" w:after="93" w:afterLines="30" w:line="300" w:lineRule="exact"/>
        <w:rPr>
          <w:rFonts w:ascii="Arial" w:hAnsi="Arial" w:cs="Arial"/>
          <w:b/>
          <w:bCs/>
          <w:sz w:val="22"/>
        </w:rPr>
      </w:pPr>
      <w:r>
        <w:rPr>
          <w:rFonts w:hint="eastAsia" w:ascii="Arial" w:hAnsi="Arial" w:cs="Arial"/>
          <w:b/>
          <w:bCs/>
          <w:sz w:val="22"/>
        </w:rPr>
        <w:t>CLEANING OF EQUIPMENT</w:t>
      </w:r>
    </w:p>
    <w:p w14:paraId="5E1256C9">
      <w:pPr>
        <w:spacing w:line="300" w:lineRule="exac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Clean all tools and application equipment with Thinner C or xylene immediately after use. Hardened material can only be removed mechanically or with a proprietary paint stripper</w:t>
      </w:r>
    </w:p>
    <w:p w14:paraId="28730937">
      <w:pPr>
        <w:spacing w:before="156" w:beforeLines="50" w:after="156" w:afterLines="50" w:line="300" w:lineRule="exact"/>
        <w:rPr>
          <w:rFonts w:ascii="Arial" w:hAnsi="Arial" w:cs="Arial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Limitation</w:t>
      </w:r>
    </w:p>
    <w:p w14:paraId="603551E1">
      <w:pPr>
        <w:pStyle w:val="32"/>
        <w:numPr>
          <w:ilvl w:val="0"/>
          <w:numId w:val="3"/>
        </w:numPr>
        <w:spacing w:line="300" w:lineRule="exact"/>
        <w:ind w:left="244" w:hanging="244"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Do not dilute with any solvent.</w:t>
      </w:r>
    </w:p>
    <w:p w14:paraId="5F4C5E2C">
      <w:pPr>
        <w:pStyle w:val="32"/>
        <w:numPr>
          <w:ilvl w:val="0"/>
          <w:numId w:val="3"/>
        </w:numPr>
        <w:spacing w:line="300" w:lineRule="exact"/>
        <w:ind w:left="244" w:hanging="244" w:firstLineChars="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Do not apply near to running air intakes of air conditioning units. Switch off units and seal intakes before applying.</w:t>
      </w:r>
    </w:p>
    <w:p w14:paraId="669C1B57">
      <w:pPr>
        <w:pStyle w:val="32"/>
        <w:numPr>
          <w:ilvl w:val="0"/>
          <w:numId w:val="3"/>
        </w:numPr>
        <w:spacing w:line="300" w:lineRule="exact"/>
        <w:ind w:left="244" w:hanging="244" w:firstLineChars="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 xml:space="preserve">All areas requiring an anticorrosive protection system must be applied directly to a prepared bright metal finish </w:t>
      </w:r>
    </w:p>
    <w:p w14:paraId="41727CA5">
      <w:pPr>
        <w:pStyle w:val="32"/>
        <w:numPr>
          <w:ilvl w:val="0"/>
          <w:numId w:val="3"/>
        </w:numPr>
        <w:spacing w:line="300" w:lineRule="exact"/>
        <w:ind w:left="244" w:hanging="244" w:firstLineChars="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Do not apply on substrates with rising moisture orare not stable.</w:t>
      </w:r>
    </w:p>
    <w:p w14:paraId="5E1F4A52">
      <w:pPr>
        <w:pStyle w:val="14"/>
        <w:tabs>
          <w:tab w:val="left" w:pos="188"/>
        </w:tabs>
        <w:spacing w:line="360" w:lineRule="exact"/>
        <w:rPr>
          <w:sz w:val="21"/>
          <w:szCs w:val="21"/>
        </w:rPr>
        <w:sectPr>
          <w:type w:val="continuous"/>
          <w:pgSz w:w="11906" w:h="16838"/>
          <w:pgMar w:top="1440" w:right="947" w:bottom="1440" w:left="947" w:header="851" w:footer="992" w:gutter="0"/>
          <w:cols w:space="425" w:num="2"/>
          <w:docGrid w:type="lines" w:linePitch="312" w:charSpace="0"/>
        </w:sectPr>
      </w:pPr>
    </w:p>
    <w:p w14:paraId="3D5CAC2F">
      <w:pPr>
        <w:spacing w:line="240" w:lineRule="exact"/>
        <w:rPr>
          <w:rFonts w:ascii="Arial" w:hAnsi="Arial" w:cs="Arial"/>
          <w:sz w:val="13"/>
          <w:szCs w:val="13"/>
        </w:rPr>
      </w:pPr>
    </w:p>
    <w:sectPr>
      <w:type w:val="continuous"/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975FE">
    <w:pPr>
      <w:pStyle w:val="4"/>
      <w:jc w:val="right"/>
      <w:rPr>
        <w:rFonts w:hint="eastAsia"/>
      </w:rPr>
    </w:pPr>
    <w:sdt>
      <w:sdtPr>
        <w:id w:val="1874492629"/>
        <w:docPartObj>
          <w:docPartGallery w:val="AutoText"/>
        </w:docPartObj>
      </w:sdtPr>
      <w:sdtEndPr>
        <w:rPr>
          <w:b/>
          <w:bCs/>
        </w:rPr>
      </w:sdtEndPr>
      <w:sdtContent>
        <w:sdt>
          <w:sdtPr>
            <w:id w:val="-1705238520"/>
            <w:docPartObj>
              <w:docPartGallery w:val="AutoText"/>
            </w:docPartObj>
          </w:sdtPr>
          <w:sdtEndPr>
            <w:rPr>
              <w:b/>
              <w:bCs/>
            </w:rPr>
          </w:sdtEndPr>
          <w:sdtContent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zh-CN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PAGE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zh-CN"/>
              </w:rPr>
              <w:t>/</w:t>
            </w:r>
            <w:r>
              <w:rPr>
                <w:rFonts w:hint="eastAsia" w:ascii="Arial" w:hAnsi="Arial" w:cs="Arial"/>
                <w:b/>
                <w:bCs/>
                <w:sz w:val="22"/>
                <w:szCs w:val="22"/>
                <w:lang w:val="zh-CN"/>
              </w:rPr>
              <w:t>2</w:t>
            </w:r>
          </w:sdtContent>
        </w:sdt>
      </w:sdtContent>
    </w:sdt>
    <w:r>
      <w:drawing>
        <wp:inline distT="0" distB="0" distL="114300" distR="114300">
          <wp:extent cx="2297430" cy="596265"/>
          <wp:effectExtent l="0" t="0" r="7620" b="133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743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13456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4774C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D38BD">
    <w:pPr>
      <w:pStyle w:val="5"/>
      <w:jc w:val="left"/>
    </w:pPr>
    <w:r>
      <w:drawing>
        <wp:inline distT="0" distB="0" distL="114300" distR="114300">
          <wp:extent cx="1838325" cy="829310"/>
          <wp:effectExtent l="0" t="0" r="952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3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2A50E">
    <w:pPr>
      <w:pStyle w:val="5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D69E5">
    <w:pPr>
      <w:pStyle w:val="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B20D5"/>
    <w:multiLevelType w:val="multilevel"/>
    <w:tmpl w:val="0C1B20D5"/>
    <w:lvl w:ilvl="0" w:tentative="0">
      <w:start w:val="1"/>
      <w:numFmt w:val="bullet"/>
      <w:suff w:val="space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137C2270"/>
    <w:multiLevelType w:val="multilevel"/>
    <w:tmpl w:val="137C2270"/>
    <w:lvl w:ilvl="0" w:tentative="0">
      <w:start w:val="1"/>
      <w:numFmt w:val="bullet"/>
      <w:suff w:val="space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26A95C03"/>
    <w:multiLevelType w:val="multilevel"/>
    <w:tmpl w:val="26A95C03"/>
    <w:lvl w:ilvl="0" w:tentative="0">
      <w:start w:val="1"/>
      <w:numFmt w:val="bullet"/>
      <w:suff w:val="space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DA"/>
    <w:rsid w:val="00004D4A"/>
    <w:rsid w:val="00021FCC"/>
    <w:rsid w:val="0003513C"/>
    <w:rsid w:val="00036949"/>
    <w:rsid w:val="0005064A"/>
    <w:rsid w:val="00072F42"/>
    <w:rsid w:val="00076602"/>
    <w:rsid w:val="00077423"/>
    <w:rsid w:val="00092784"/>
    <w:rsid w:val="001377B0"/>
    <w:rsid w:val="00172773"/>
    <w:rsid w:val="00174B42"/>
    <w:rsid w:val="00177C5E"/>
    <w:rsid w:val="001876B5"/>
    <w:rsid w:val="0019658A"/>
    <w:rsid w:val="001B15E3"/>
    <w:rsid w:val="001B3A9C"/>
    <w:rsid w:val="001D5814"/>
    <w:rsid w:val="0020116E"/>
    <w:rsid w:val="00214A1C"/>
    <w:rsid w:val="00216076"/>
    <w:rsid w:val="002535C7"/>
    <w:rsid w:val="00257654"/>
    <w:rsid w:val="00273D0F"/>
    <w:rsid w:val="00275892"/>
    <w:rsid w:val="002A6117"/>
    <w:rsid w:val="002D49A1"/>
    <w:rsid w:val="002E6CB7"/>
    <w:rsid w:val="00320059"/>
    <w:rsid w:val="003569C1"/>
    <w:rsid w:val="003642CD"/>
    <w:rsid w:val="003947DA"/>
    <w:rsid w:val="00397E47"/>
    <w:rsid w:val="003A0DC2"/>
    <w:rsid w:val="003A3427"/>
    <w:rsid w:val="003B5920"/>
    <w:rsid w:val="003C36EA"/>
    <w:rsid w:val="003C4CF5"/>
    <w:rsid w:val="003E6571"/>
    <w:rsid w:val="003F45F0"/>
    <w:rsid w:val="00414C0A"/>
    <w:rsid w:val="0041502A"/>
    <w:rsid w:val="0042351F"/>
    <w:rsid w:val="00434322"/>
    <w:rsid w:val="00446520"/>
    <w:rsid w:val="0047063F"/>
    <w:rsid w:val="004800E5"/>
    <w:rsid w:val="004F098B"/>
    <w:rsid w:val="004F7D3D"/>
    <w:rsid w:val="00570106"/>
    <w:rsid w:val="00687338"/>
    <w:rsid w:val="0069410D"/>
    <w:rsid w:val="006A3837"/>
    <w:rsid w:val="0070030F"/>
    <w:rsid w:val="00713006"/>
    <w:rsid w:val="00742190"/>
    <w:rsid w:val="00767D94"/>
    <w:rsid w:val="00772063"/>
    <w:rsid w:val="00781964"/>
    <w:rsid w:val="0079725B"/>
    <w:rsid w:val="007B77A8"/>
    <w:rsid w:val="007C5F45"/>
    <w:rsid w:val="007C7066"/>
    <w:rsid w:val="007F5AB9"/>
    <w:rsid w:val="00820914"/>
    <w:rsid w:val="00832CFF"/>
    <w:rsid w:val="008634D1"/>
    <w:rsid w:val="00866B61"/>
    <w:rsid w:val="00887B1D"/>
    <w:rsid w:val="008A366C"/>
    <w:rsid w:val="008C2E44"/>
    <w:rsid w:val="008C3D6D"/>
    <w:rsid w:val="008D4006"/>
    <w:rsid w:val="008D6CCD"/>
    <w:rsid w:val="008D7E2B"/>
    <w:rsid w:val="008E19B4"/>
    <w:rsid w:val="008F1D42"/>
    <w:rsid w:val="00956022"/>
    <w:rsid w:val="00971774"/>
    <w:rsid w:val="009779A1"/>
    <w:rsid w:val="009C6C67"/>
    <w:rsid w:val="009E489C"/>
    <w:rsid w:val="009F3A7B"/>
    <w:rsid w:val="00A24117"/>
    <w:rsid w:val="00A27ADA"/>
    <w:rsid w:val="00A32ACC"/>
    <w:rsid w:val="00A57B54"/>
    <w:rsid w:val="00A842F4"/>
    <w:rsid w:val="00AA425D"/>
    <w:rsid w:val="00AF0A81"/>
    <w:rsid w:val="00B21099"/>
    <w:rsid w:val="00B40A5D"/>
    <w:rsid w:val="00B47912"/>
    <w:rsid w:val="00B7430C"/>
    <w:rsid w:val="00B9284B"/>
    <w:rsid w:val="00BB0AA2"/>
    <w:rsid w:val="00BB0E91"/>
    <w:rsid w:val="00BD3885"/>
    <w:rsid w:val="00BD431A"/>
    <w:rsid w:val="00BE4E07"/>
    <w:rsid w:val="00BF10E1"/>
    <w:rsid w:val="00C03AF3"/>
    <w:rsid w:val="00C05D94"/>
    <w:rsid w:val="00C6125B"/>
    <w:rsid w:val="00C80C7F"/>
    <w:rsid w:val="00CB10AB"/>
    <w:rsid w:val="00CB4AC1"/>
    <w:rsid w:val="00CD25F8"/>
    <w:rsid w:val="00D502BA"/>
    <w:rsid w:val="00D6409C"/>
    <w:rsid w:val="00D73C72"/>
    <w:rsid w:val="00D77CB5"/>
    <w:rsid w:val="00D87C98"/>
    <w:rsid w:val="00DC1658"/>
    <w:rsid w:val="00DD50BA"/>
    <w:rsid w:val="00E016C2"/>
    <w:rsid w:val="00E04172"/>
    <w:rsid w:val="00E27F35"/>
    <w:rsid w:val="00E466F3"/>
    <w:rsid w:val="00E92D7B"/>
    <w:rsid w:val="00E938E2"/>
    <w:rsid w:val="00EA7744"/>
    <w:rsid w:val="00F107CC"/>
    <w:rsid w:val="00F936F9"/>
    <w:rsid w:val="00FA2FF9"/>
    <w:rsid w:val="00FA7063"/>
    <w:rsid w:val="00FB1109"/>
    <w:rsid w:val="00FB5F4C"/>
    <w:rsid w:val="00FB68E5"/>
    <w:rsid w:val="0CA325A8"/>
    <w:rsid w:val="17487240"/>
    <w:rsid w:val="2BA87CB0"/>
    <w:rsid w:val="7AB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2"/>
    <w:link w:val="5"/>
    <w:uiPriority w:val="99"/>
    <w:rPr>
      <w:sz w:val="18"/>
      <w:szCs w:val="18"/>
    </w:rPr>
  </w:style>
  <w:style w:type="character" w:customStyle="1" w:styleId="9">
    <w:name w:val="页脚 字符"/>
    <w:basedOn w:val="2"/>
    <w:link w:val="4"/>
    <w:uiPriority w:val="99"/>
    <w:rPr>
      <w:sz w:val="18"/>
      <w:szCs w:val="18"/>
    </w:rPr>
  </w:style>
  <w:style w:type="character" w:customStyle="1" w:styleId="10">
    <w:name w:val="MSG_EN_FONT_STYLE_NAME_TEMPLATE_ROLE_LEVEL MSG_EN_FONT_STYLE_NAME_BY_ROLE_HEADING 2"/>
    <w:basedOn w:val="2"/>
    <w:uiPriority w:val="99"/>
    <w:rPr>
      <w:rFonts w:ascii="Arial" w:hAnsi="Arial" w:cs="Arial"/>
      <w:color w:val="929292"/>
      <w:spacing w:val="10"/>
      <w:sz w:val="36"/>
      <w:szCs w:val="36"/>
      <w:u w:val="none"/>
    </w:rPr>
  </w:style>
  <w:style w:type="character" w:customStyle="1" w:styleId="11">
    <w:name w:val="MSG_EN_FONT_STYLE_NAME_TEMPLATE_ROLE_LEVEL MSG_EN_FONT_STYLE_NAME_BY_ROLE_HEADING 1_"/>
    <w:basedOn w:val="2"/>
    <w:link w:val="12"/>
    <w:qFormat/>
    <w:uiPriority w:val="0"/>
    <w:rPr>
      <w:rFonts w:ascii="Arial" w:hAnsi="Arial" w:cs="Arial"/>
      <w:spacing w:val="20"/>
      <w:kern w:val="0"/>
      <w:sz w:val="52"/>
      <w:szCs w:val="52"/>
      <w:shd w:val="clear" w:color="auto" w:fill="FFFFFF"/>
    </w:rPr>
  </w:style>
  <w:style w:type="paragraph" w:customStyle="1" w:styleId="12">
    <w:name w:val="MSG_EN_FONT_STYLE_NAME_TEMPLATE_ROLE_LEVEL MSG_EN_FONT_STYLE_NAME_BY_ROLE_HEADING 1"/>
    <w:basedOn w:val="1"/>
    <w:link w:val="11"/>
    <w:qFormat/>
    <w:uiPriority w:val="0"/>
    <w:pPr>
      <w:shd w:val="clear" w:color="auto" w:fill="FFFFFF"/>
      <w:spacing w:line="788" w:lineRule="exact"/>
      <w:jc w:val="left"/>
      <w:outlineLvl w:val="0"/>
    </w:pPr>
    <w:rPr>
      <w:rFonts w:ascii="Arial" w:hAnsi="Arial" w:cs="Arial"/>
      <w:spacing w:val="20"/>
      <w:kern w:val="0"/>
      <w:sz w:val="52"/>
      <w:szCs w:val="52"/>
    </w:rPr>
  </w:style>
  <w:style w:type="character" w:customStyle="1" w:styleId="13">
    <w:name w:val="MSG_EN_FONT_STYLE_NAME_TEMPLATE_ROLE MSG_EN_FONT_STYLE_NAME_BY_ROLE_TEXT_"/>
    <w:basedOn w:val="2"/>
    <w:link w:val="14"/>
    <w:uiPriority w:val="99"/>
    <w:rPr>
      <w:rFonts w:ascii="Arial" w:hAnsi="Arial" w:cs="Arial"/>
      <w:sz w:val="15"/>
      <w:szCs w:val="15"/>
      <w:shd w:val="clear" w:color="auto" w:fill="FFFFFF"/>
    </w:rPr>
  </w:style>
  <w:style w:type="paragraph" w:customStyle="1" w:styleId="14">
    <w:name w:val="MSG_EN_FONT_STYLE_NAME_TEMPLATE_ROLE MSG_EN_FONT_STYLE_NAME_BY_ROLE_TEXT1"/>
    <w:basedOn w:val="1"/>
    <w:link w:val="13"/>
    <w:uiPriority w:val="99"/>
    <w:pPr>
      <w:shd w:val="clear" w:color="auto" w:fill="FFFFFF"/>
      <w:spacing w:before="240" w:after="240" w:line="220" w:lineRule="exact"/>
    </w:pPr>
    <w:rPr>
      <w:rFonts w:ascii="Arial" w:hAnsi="Arial" w:cs="Arial"/>
      <w:sz w:val="15"/>
      <w:szCs w:val="15"/>
    </w:rPr>
  </w:style>
  <w:style w:type="character" w:customStyle="1" w:styleId="15">
    <w:name w:val="MSG_EN_FONT_STYLE_NAME_TEMPLATE_ROLE MSG_EN_FONT_STYLE_NAME_BY_ROLE_TABLE_CAPTION + MSG_EN_FONT_STYLE_MODIFER_BOLD"/>
    <w:basedOn w:val="2"/>
    <w:qFormat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16">
    <w:name w:val="MSG_EN_FONT_STYLE_NAME_TEMPLATE_ROLE MSG_EN_FONT_STYLE_NAME_BY_ROLE_TABLE_CAPTION_"/>
    <w:basedOn w:val="2"/>
    <w:link w:val="17"/>
    <w:qFormat/>
    <w:uiPriority w:val="99"/>
    <w:rPr>
      <w:rFonts w:ascii="Arial" w:hAnsi="Arial" w:cs="Arial"/>
      <w:sz w:val="15"/>
      <w:szCs w:val="15"/>
      <w:shd w:val="clear" w:color="auto" w:fill="FFFFFF"/>
    </w:rPr>
  </w:style>
  <w:style w:type="paragraph" w:customStyle="1" w:styleId="17">
    <w:name w:val="MSG_EN_FONT_STYLE_NAME_TEMPLATE_ROLE MSG_EN_FONT_STYLE_NAME_BY_ROLE_TABLE_CAPTION"/>
    <w:basedOn w:val="1"/>
    <w:link w:val="16"/>
    <w:qFormat/>
    <w:uiPriority w:val="99"/>
    <w:pPr>
      <w:shd w:val="clear" w:color="auto" w:fill="FFFFFF"/>
      <w:spacing w:line="230" w:lineRule="exact"/>
    </w:pPr>
    <w:rPr>
      <w:rFonts w:ascii="Arial" w:hAnsi="Arial" w:cs="Arial"/>
      <w:sz w:val="15"/>
      <w:szCs w:val="15"/>
    </w:rPr>
  </w:style>
  <w:style w:type="character" w:customStyle="1" w:styleId="18">
    <w:name w:val="MSG_EN_FONT_STYLE_NAME_TEMPLATE_ROLE_NUMBER MSG_EN_FONT_STYLE_NAME_BY_ROLE_TEXT 4_"/>
    <w:basedOn w:val="2"/>
    <w:link w:val="19"/>
    <w:qFormat/>
    <w:uiPriority w:val="99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19">
    <w:name w:val="MSG_EN_FONT_STYLE_NAME_TEMPLATE_ROLE_NUMBER MSG_EN_FONT_STYLE_NAME_BY_ROLE_TEXT 4"/>
    <w:basedOn w:val="1"/>
    <w:link w:val="18"/>
    <w:qFormat/>
    <w:uiPriority w:val="99"/>
    <w:pPr>
      <w:shd w:val="clear" w:color="auto" w:fill="FFFFFF"/>
      <w:spacing w:before="240" w:after="240" w:line="240" w:lineRule="atLeast"/>
    </w:pPr>
    <w:rPr>
      <w:rFonts w:ascii="Arial" w:hAnsi="Arial" w:cs="Arial"/>
      <w:b/>
      <w:bCs/>
      <w:sz w:val="15"/>
      <w:szCs w:val="15"/>
    </w:rPr>
  </w:style>
  <w:style w:type="character" w:customStyle="1" w:styleId="20">
    <w:name w:val="MSG_EN_FONT_STYLE_NAME_TEMPLATE_ROLE MSG_EN_FONT_STYLE_NAME_BY_ROLE_TEXT + MSG_EN_FONT_STYLE_MODIFER_ITALIC"/>
    <w:basedOn w:val="13"/>
    <w:qFormat/>
    <w:uiPriority w:val="99"/>
    <w:rPr>
      <w:rFonts w:ascii="Arial" w:hAnsi="Arial" w:cs="Arial"/>
      <w:i/>
      <w:iCs/>
      <w:sz w:val="15"/>
      <w:szCs w:val="15"/>
      <w:u w:val="none"/>
      <w:shd w:val="clear" w:color="auto" w:fill="FFFFFF"/>
      <w:lang w:val="zh-CN" w:eastAsia="zh-CN"/>
    </w:rPr>
  </w:style>
  <w:style w:type="character" w:customStyle="1" w:styleId="21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22">
    <w:name w:val="MSG_EN_FONT_STYLE_NAME_TEMPLATE_ROLE MSG_EN_FONT_STYLE_NAME_BY_ROLE_TABLE_CAPTION + MSG_EN_FONT_STYLE_MODIFER_NAME SimSun"/>
    <w:basedOn w:val="16"/>
    <w:uiPriority w:val="99"/>
    <w:rPr>
      <w:rFonts w:ascii="宋体" w:hAnsi="Arial" w:eastAsia="宋体" w:cs="宋体"/>
      <w:w w:val="100"/>
      <w:sz w:val="12"/>
      <w:szCs w:val="12"/>
      <w:u w:val="none"/>
      <w:shd w:val="clear" w:color="auto" w:fill="FFFFFF"/>
    </w:rPr>
  </w:style>
  <w:style w:type="character" w:customStyle="1" w:styleId="23">
    <w:name w:val="MSG_EN_FONT_STYLE_NAME_TEMPLATE_ROLE_NUMBER MSG_EN_FONT_STYLE_NAME_BY_ROLE_TEXT 3_"/>
    <w:basedOn w:val="2"/>
    <w:link w:val="24"/>
    <w:uiPriority w:val="99"/>
    <w:rPr>
      <w:rFonts w:ascii="Arial" w:hAnsi="Arial" w:cs="Arial"/>
      <w:sz w:val="12"/>
      <w:szCs w:val="12"/>
      <w:shd w:val="clear" w:color="auto" w:fill="FFFFFF"/>
    </w:rPr>
  </w:style>
  <w:style w:type="paragraph" w:customStyle="1" w:styleId="24">
    <w:name w:val="MSG_EN_FONT_STYLE_NAME_TEMPLATE_ROLE_NUMBER MSG_EN_FONT_STYLE_NAME_BY_ROLE_TEXT 31"/>
    <w:basedOn w:val="1"/>
    <w:link w:val="23"/>
    <w:uiPriority w:val="99"/>
    <w:pPr>
      <w:shd w:val="clear" w:color="auto" w:fill="FFFFFF"/>
      <w:spacing w:line="240" w:lineRule="atLeast"/>
      <w:jc w:val="left"/>
    </w:pPr>
    <w:rPr>
      <w:rFonts w:ascii="Arial" w:hAnsi="Arial" w:cs="Arial"/>
      <w:sz w:val="12"/>
      <w:szCs w:val="12"/>
    </w:rPr>
  </w:style>
  <w:style w:type="character" w:customStyle="1" w:styleId="25">
    <w:name w:val="MSG_EN_FONT_STYLE_NAME_TEMPLATE_ROLE_NUMBER MSG_EN_FONT_STYLE_NAME_BY_ROLE_TEXT 4 + MSG_EN_FONT_STYLE_MODIFER_SIZE 8"/>
    <w:basedOn w:val="18"/>
    <w:qFormat/>
    <w:uiPriority w:val="99"/>
    <w:rPr>
      <w:rFonts w:ascii="Arial" w:hAnsi="Arial" w:cs="Arial"/>
      <w:w w:val="80"/>
      <w:sz w:val="16"/>
      <w:szCs w:val="16"/>
      <w:u w:val="none"/>
      <w:shd w:val="clear" w:color="auto" w:fill="FFFFFF"/>
    </w:rPr>
  </w:style>
  <w:style w:type="character" w:customStyle="1" w:styleId="26">
    <w:name w:val="MSG_EN_FONT_STYLE_NAME_TEMPLATE_ROLE_NUMBER MSG_EN_FONT_STYLE_NAME_BY_ROLE_TEXT 4 + MSG_EN_FONT_STYLE_MODIFER_NAME SimSun"/>
    <w:basedOn w:val="18"/>
    <w:uiPriority w:val="99"/>
    <w:rPr>
      <w:rFonts w:ascii="宋体" w:hAnsi="Arial" w:eastAsia="宋体" w:cs="宋体"/>
      <w:b w:val="0"/>
      <w:bCs w:val="0"/>
      <w:w w:val="100"/>
      <w:sz w:val="12"/>
      <w:szCs w:val="12"/>
      <w:u w:val="none"/>
      <w:shd w:val="clear" w:color="auto" w:fill="FFFFFF"/>
    </w:rPr>
  </w:style>
  <w:style w:type="character" w:customStyle="1" w:styleId="27">
    <w:name w:val="MSG_EN_FONT_STYLE_NAME_TEMPLATE_ROLE_NUMBER MSG_EN_FONT_STYLE_NAME_BY_ROLE_TEXT 4 + MSG_EN_FONT_STYLE_MODIFER_NAME SimSun1"/>
    <w:basedOn w:val="18"/>
    <w:qFormat/>
    <w:uiPriority w:val="99"/>
    <w:rPr>
      <w:rFonts w:ascii="宋体" w:hAnsi="Arial" w:eastAsia="宋体" w:cs="宋体"/>
      <w:b w:val="0"/>
      <w:bCs w:val="0"/>
      <w:w w:val="100"/>
      <w:sz w:val="8"/>
      <w:szCs w:val="8"/>
      <w:u w:val="none"/>
      <w:shd w:val="clear" w:color="auto" w:fill="FFFFFF"/>
      <w:lang w:val="zh-CN" w:eastAsia="zh-CN"/>
    </w:rPr>
  </w:style>
  <w:style w:type="character" w:customStyle="1" w:styleId="28">
    <w:name w:val="MSG_EN_FONT_STYLE_NAME_TEMPLATE_ROLE MSG_EN_FONT_STYLE_NAME_BY_ROLE_TEXT + MSG_EN_FONT_STYLE_MODIFER_NAME Arial1"/>
    <w:basedOn w:val="13"/>
    <w:qFormat/>
    <w:uiPriority w:val="99"/>
    <w:rPr>
      <w:rFonts w:ascii="Arial" w:hAnsi="Arial" w:eastAsia="宋体" w:cs="Arial"/>
      <w:b/>
      <w:bCs/>
      <w:sz w:val="14"/>
      <w:szCs w:val="14"/>
      <w:u w:val="none"/>
      <w:shd w:val="clear" w:color="auto" w:fill="FFFFFF"/>
    </w:rPr>
  </w:style>
  <w:style w:type="paragraph" w:customStyle="1" w:styleId="29">
    <w:name w:val="MSG_EN_FONT_STYLE_NAME_TEMPLATE_ROLE MSG_EN_FONT_STYLE_NAME_BY_ROLE_TEXT"/>
    <w:basedOn w:val="1"/>
    <w:qFormat/>
    <w:uiPriority w:val="99"/>
    <w:pPr>
      <w:shd w:val="clear" w:color="auto" w:fill="FFFFFF"/>
      <w:spacing w:line="192" w:lineRule="exact"/>
    </w:pPr>
    <w:rPr>
      <w:rFonts w:ascii="宋体" w:hAnsi="Times New Roman" w:eastAsia="宋体" w:cs="宋体"/>
      <w:kern w:val="0"/>
      <w:sz w:val="14"/>
      <w:szCs w:val="14"/>
    </w:rPr>
  </w:style>
  <w:style w:type="table" w:customStyle="1" w:styleId="30">
    <w:name w:val="Plain Table 3"/>
    <w:basedOn w:val="3"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1">
    <w:name w:val="Plain Table 1"/>
    <w:basedOn w:val="3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table" w:customStyle="1" w:styleId="33">
    <w:name w:val="Grid Table Light"/>
    <w:basedOn w:val="3"/>
    <w:qFormat/>
    <w:uiPriority w:val="40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CF740-F201-4E6A-A1AE-3113BEA42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2634</Characters>
  <Lines>21</Lines>
  <Paragraphs>6</Paragraphs>
  <TotalTime>0</TotalTime>
  <ScaleCrop>false</ScaleCrop>
  <LinksUpToDate>false</LinksUpToDate>
  <CharactersWithSpaces>3089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2023-05-24T12:41:00Z</dcterms:created>
  <dc:creator>符 瑾</dc:creator>
  <cp:lastModifiedBy>Administrator</cp:lastModifiedBy>
  <cp:lastPrinted>2023-08-31T05:48:00Z</cp:lastPrinted>
  <dcterms:modified xsi:type="dcterms:W3CDTF">2024-12-20T09:29:31Z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F927D2812C0E426791F4180EE8F56D3A_13</vt:lpwstr>
  </property>
</Properties>
</file>