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DEB23">
      <w:pPr>
        <w:rPr>
          <w:rStyle w:val="10"/>
          <w:kern w:val="0"/>
          <w:lang w:eastAsia="en-US"/>
        </w:rPr>
      </w:pPr>
    </w:p>
    <w:p w14:paraId="126FAE09">
      <w:pPr>
        <w:rPr>
          <w:rStyle w:val="10"/>
          <w:kern w:val="0"/>
          <w:lang w:eastAsia="en-US"/>
        </w:rPr>
      </w:pPr>
    </w:p>
    <w:p w14:paraId="0278DF94">
      <w:pPr>
        <w:rPr>
          <w:rStyle w:val="10"/>
          <w:kern w:val="0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-695960</wp:posOffset>
                </wp:positionV>
                <wp:extent cx="6823075" cy="1052830"/>
                <wp:effectExtent l="0" t="0" r="16510" b="13970"/>
                <wp:wrapNone/>
                <wp:docPr id="206530262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2807" cy="1052830"/>
                        </a:xfrm>
                        <a:prstGeom prst="rect">
                          <a:avLst/>
                        </a:prstGeom>
                        <a:solidFill>
                          <a:srgbClr val="8E568D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0D4">
                            <w:pPr>
                              <w:spacing w:before="156" w:beforeLines="50" w:after="156" w:afterLines="50" w:line="480" w:lineRule="auto"/>
                              <w:rPr>
                                <w:rStyle w:val="10"/>
                                <w:kern w:val="0"/>
                                <w:lang w:eastAsia="en-US"/>
                              </w:rPr>
                            </w:pPr>
                            <w:r>
                              <w:rPr>
                                <w:rStyle w:val="10"/>
                                <w:kern w:val="0"/>
                                <w:lang w:eastAsia="en-US"/>
                              </w:rPr>
                              <w:t>PRODUCT DATA SHEET</w:t>
                            </w:r>
                          </w:p>
                          <w:p w14:paraId="0D3317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0.75pt;margin-top:-54.8pt;height:82.9pt;width:537.25pt;mso-position-horizontal-relative:margin;z-index:251659264;v-text-anchor:middle;mso-width-relative:page;mso-height-relative:page;" fillcolor="#8E568D" filled="t" stroked="t" coordsize="21600,21600" o:gfxdata="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hB+Lc2AAAAAsBAAAPAAAAAAAA&#10;AAEAIAAAACIAAABkcnMvZG93bnJldi54bWxQSwECFAAUAAAACACHTuJA3DCiOYQCAAAJBQAADgAA&#10;AAAAAAABACAAAAAnAQAAZHJzL2Uyb0RvYy54bWxQSwUGAAAAAAYABgBZAQAAHQYA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6ACA80D4">
                      <w:pPr>
                        <w:spacing w:before="156" w:beforeLines="50" w:after="156" w:afterLines="50" w:line="480" w:lineRule="auto"/>
                        <w:rPr>
                          <w:rStyle w:val="10"/>
                          <w:kern w:val="0"/>
                          <w:lang w:eastAsia="en-US"/>
                        </w:rPr>
                      </w:pPr>
                      <w:r>
                        <w:rPr>
                          <w:rStyle w:val="10"/>
                          <w:kern w:val="0"/>
                          <w:lang w:eastAsia="en-US"/>
                        </w:rPr>
                        <w:t>PRODUCT DATA SHEET</w:t>
                      </w:r>
                    </w:p>
                    <w:p w14:paraId="0D3317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CB00340">
      <w:pPr>
        <w:spacing w:before="156" w:beforeLines="50" w:after="156" w:afterLines="50" w:line="480" w:lineRule="auto"/>
        <w:rPr>
          <w:rFonts w:ascii="Arial" w:hAnsi="Arial" w:cs="Arial"/>
          <w:b/>
          <w:bCs/>
          <w:color w:val="000000" w:themeColor="text1"/>
          <w:spacing w:val="10"/>
          <w:kern w:val="0"/>
          <w:sz w:val="72"/>
          <w:szCs w:val="72"/>
          <w:lang w:eastAsia="en-US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663" w:bottom="1440" w:left="663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Style w:val="11"/>
          <w:rFonts w:hint="eastAsia"/>
          <w:b/>
          <w:bCs/>
          <w:sz w:val="48"/>
          <w:szCs w:val="48"/>
        </w:rPr>
        <w:t>BFT-1002®</w:t>
      </w:r>
      <w:r>
        <w:rPr>
          <w:rStyle w:val="11"/>
          <w:rFonts w:hint="eastAsia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-</w:t>
      </w:r>
      <w:r>
        <w:rPr>
          <w:rStyle w:val="11"/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GL BA</w:t>
      </w:r>
      <w:r>
        <w:rPr>
          <w:rStyle w:val="11"/>
          <w:b/>
          <w:bCs/>
          <w:color w:val="000000" w:themeColor="text1"/>
          <w:sz w:val="72"/>
          <w:szCs w:val="72"/>
          <w:lang w:eastAsia="en-US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7"/>
        <w:tblW w:w="10773" w:type="dxa"/>
        <w:tblInd w:w="-1134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7647686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773" w:type="dxa"/>
            <w:vAlign w:val="center"/>
          </w:tcPr>
          <w:p w14:paraId="730F9B7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Arial" w:hAnsi="Arial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VC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Self Adhesive Membrane </w:t>
            </w:r>
            <w:r>
              <w:rPr>
                <w:rFonts w:hint="eastAsia" w:ascii="Arial" w:hAnsi="Arial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or Roof</w:t>
            </w:r>
            <w:r>
              <w:rPr>
                <w:rFonts w:hint="eastAsia" w:ascii="Arial" w:hAnsi="Arial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Waterproofing</w:t>
            </w:r>
          </w:p>
          <w:p w14:paraId="10505E89">
            <w:pPr>
              <w:pStyle w:val="32"/>
              <w:spacing w:line="360" w:lineRule="exact"/>
              <w:ind w:left="221" w:firstLine="0" w:firstLineChars="0"/>
              <w:rPr>
                <w:rFonts w:ascii="Arial" w:hAnsi="Arial" w:cs="Arial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sz w:val="24"/>
                <w:szCs w:val="24"/>
              </w:rPr>
              <w:t>Glass fleece inlay provides high dimensional stability ▪</w:t>
            </w:r>
          </w:p>
        </w:tc>
      </w:tr>
    </w:tbl>
    <w:p w14:paraId="623E8888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CC7500">
      <w:pPr>
        <w:spacing w:before="218" w:beforeLines="70" w:after="156" w:afterLines="50" w:line="280" w:lineRule="exact"/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PRODUCT DESCRIPTION</w:t>
      </w:r>
    </w:p>
    <w:p w14:paraId="38E55A37">
      <w:pPr>
        <w:spacing w:before="218" w:beforeLines="70" w:after="156" w:afterLines="50" w:line="280" w:lineRule="exact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PVC GL BA is a PVC, multi-layer, self-adhesive, weldable sheet membrane with a glass fibre reinforcing inlay. And with a factory applied butyl rubber adhesive backing and siliconize polyethylene release liner. Contains ultraviolet light stabilizers to provide a colour stable, fast installation, low maintenance and durable membrane. </w:t>
      </w:r>
    </w:p>
    <w:p w14:paraId="6AB70CB8">
      <w:pPr>
        <w:spacing w:before="156" w:beforeLines="50" w:after="156" w:afterLines="50" w:line="280" w:lineRule="exact"/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U</w:t>
      </w:r>
      <w:r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ses</w:t>
      </w:r>
    </w:p>
    <w:p w14:paraId="66A94EC5">
      <w:pPr>
        <w:spacing w:after="156" w:afterLines="5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Roof waterproofing membrane for exposed flat </w:t>
      </w:r>
      <w:r>
        <w:rPr>
          <w:rFonts w:hint="eastAsia" w:ascii="Arial" w:hAnsi="Arial" w:cs="Arial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roofs on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smooth substrates</w:t>
      </w:r>
    </w:p>
    <w:p w14:paraId="75DE3C1E">
      <w:pPr>
        <w:spacing w:after="156" w:afterLines="5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8BD5D26">
      <w:pPr>
        <w:spacing w:after="156" w:afterLines="5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5CEB47E">
      <w:pPr>
        <w:spacing w:after="156" w:afterLines="5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C5AA1FA">
      <w:pPr>
        <w:spacing w:before="312" w:beforeLines="100" w:after="156" w:afterLines="50" w:line="32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CHARACTERISTICS/ADVANTAGE</w:t>
      </w:r>
    </w:p>
    <w:p w14:paraId="413C5548">
      <w:pPr>
        <w:pStyle w:val="32"/>
        <w:numPr>
          <w:ilvl w:val="0"/>
          <w:numId w:val="1"/>
        </w:numPr>
        <w:spacing w:line="360" w:lineRule="exact"/>
        <w:ind w:left="221" w:hanging="221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</w:rPr>
        <w:t>Factory applied VOC free self adhesive system</w:t>
      </w:r>
    </w:p>
    <w:p w14:paraId="5F726090">
      <w:pPr>
        <w:pStyle w:val="32"/>
        <w:numPr>
          <w:ilvl w:val="0"/>
          <w:numId w:val="1"/>
        </w:numPr>
        <w:spacing w:line="360" w:lineRule="exact"/>
        <w:ind w:left="221" w:hanging="221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</w:rPr>
        <w:t>Resistant to permanent UV radiation ▪</w:t>
      </w:r>
    </w:p>
    <w:p w14:paraId="74AB1BDC">
      <w:pPr>
        <w:pStyle w:val="32"/>
        <w:numPr>
          <w:ilvl w:val="0"/>
          <w:numId w:val="1"/>
        </w:numPr>
        <w:spacing w:line="360" w:lineRule="exact"/>
        <w:ind w:left="221" w:hanging="221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</w:rPr>
        <w:t>Glass fleece inlay provides high dimensional stability ▪</w:t>
      </w:r>
    </w:p>
    <w:p w14:paraId="4690DAA3">
      <w:pPr>
        <w:pStyle w:val="32"/>
        <w:numPr>
          <w:ilvl w:val="0"/>
          <w:numId w:val="1"/>
        </w:numPr>
        <w:spacing w:line="360" w:lineRule="exact"/>
        <w:ind w:left="221" w:hanging="221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</w:rPr>
        <w:t>High water vapour permeability ▪</w:t>
      </w:r>
    </w:p>
    <w:p w14:paraId="5E6290F0">
      <w:pPr>
        <w:pStyle w:val="32"/>
        <w:numPr>
          <w:ilvl w:val="0"/>
          <w:numId w:val="1"/>
        </w:numPr>
        <w:spacing w:line="360" w:lineRule="exact"/>
        <w:ind w:left="221" w:hanging="221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</w:rPr>
        <w:t>Hot air welded no naked flames ▪</w:t>
      </w:r>
    </w:p>
    <w:p w14:paraId="2A3F51EE">
      <w:pPr>
        <w:pStyle w:val="32"/>
        <w:numPr>
          <w:ilvl w:val="0"/>
          <w:numId w:val="1"/>
        </w:numPr>
        <w:spacing w:line="360" w:lineRule="exact"/>
        <w:ind w:left="221" w:hanging="221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</w:rPr>
        <w:t>Fast installation ▪</w:t>
      </w:r>
    </w:p>
    <w:p w14:paraId="64B89070">
      <w:pPr>
        <w:pStyle w:val="32"/>
        <w:numPr>
          <w:ilvl w:val="0"/>
          <w:numId w:val="1"/>
        </w:numPr>
        <w:spacing w:line="360" w:lineRule="exact"/>
        <w:ind w:left="221" w:hanging="221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sz w:val="24"/>
          <w:szCs w:val="24"/>
        </w:rPr>
        <w:t>Instant wind uplift resistance through the self-adhesive back in</w:t>
      </w:r>
    </w:p>
    <w:p w14:paraId="36F53C38">
      <w:pPr>
        <w:spacing w:line="360" w:lineRule="exact"/>
        <w:rPr>
          <w:rFonts w:ascii="Arial" w:hAnsi="Arial" w:cs="Arial"/>
          <w:sz w:val="24"/>
          <w:szCs w:val="24"/>
        </w:rPr>
        <w:sectPr>
          <w:type w:val="continuous"/>
          <w:pgSz w:w="11906" w:h="16838"/>
          <w:pgMar w:top="1440" w:right="947" w:bottom="1440" w:left="947" w:header="851" w:footer="992" w:gutter="0"/>
          <w:cols w:space="425" w:num="2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42"/>
        <w:gridCol w:w="2976"/>
        <w:gridCol w:w="1701"/>
        <w:gridCol w:w="1985"/>
        <w:gridCol w:w="80"/>
      </w:tblGrid>
      <w:tr w14:paraId="6C6C04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436" w:type="dxa"/>
            <w:gridSpan w:val="6"/>
            <w:shd w:val="clear" w:color="auto" w:fill="8E568D"/>
            <w:vAlign w:val="center"/>
          </w:tcPr>
          <w:p w14:paraId="4BD95A5A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PRODUCT INFORMATION</w:t>
            </w:r>
          </w:p>
        </w:tc>
      </w:tr>
      <w:tr w14:paraId="1DC683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gridSpan w:val="2"/>
            <w:vAlign w:val="center"/>
          </w:tcPr>
          <w:p w14:paraId="06F5086E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Packaging</w:t>
            </w:r>
          </w:p>
        </w:tc>
        <w:tc>
          <w:tcPr>
            <w:tcW w:w="6742" w:type="dxa"/>
            <w:gridSpan w:val="4"/>
            <w:vAlign w:val="center"/>
          </w:tcPr>
          <w:p w14:paraId="01510F59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Standard rolls are wrapped individually</w:t>
            </w:r>
          </w:p>
        </w:tc>
      </w:tr>
      <w:tr w14:paraId="70B10E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gridSpan w:val="2"/>
            <w:vAlign w:val="center"/>
          </w:tcPr>
          <w:p w14:paraId="07358736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Roll size</w:t>
            </w:r>
          </w:p>
        </w:tc>
        <w:tc>
          <w:tcPr>
            <w:tcW w:w="6742" w:type="dxa"/>
            <w:gridSpan w:val="4"/>
            <w:vAlign w:val="center"/>
          </w:tcPr>
          <w:p w14:paraId="37629A68">
            <w:pPr>
              <w:pStyle w:val="1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Length 15,00 m</w:t>
            </w:r>
          </w:p>
          <w:p w14:paraId="2B90E515">
            <w:pPr>
              <w:pStyle w:val="1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Width 2,00 m</w:t>
            </w:r>
          </w:p>
        </w:tc>
      </w:tr>
      <w:tr w14:paraId="27BF06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94" w:type="dxa"/>
            <w:gridSpan w:val="2"/>
            <w:vMerge w:val="restart"/>
            <w:vAlign w:val="center"/>
          </w:tcPr>
          <w:p w14:paraId="701363A2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Structure</w:t>
            </w:r>
          </w:p>
        </w:tc>
        <w:tc>
          <w:tcPr>
            <w:tcW w:w="6742" w:type="dxa"/>
            <w:gridSpan w:val="4"/>
            <w:vAlign w:val="center"/>
          </w:tcPr>
          <w:p w14:paraId="32E21EA9">
            <w:pPr>
              <w:pStyle w:val="1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Top surface: PVC</w:t>
            </w:r>
          </w:p>
        </w:tc>
      </w:tr>
      <w:tr w14:paraId="60577F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94" w:type="dxa"/>
            <w:gridSpan w:val="2"/>
            <w:vMerge w:val="continue"/>
            <w:vAlign w:val="center"/>
          </w:tcPr>
          <w:p w14:paraId="373C2D4A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742" w:type="dxa"/>
            <w:gridSpan w:val="4"/>
            <w:vAlign w:val="center"/>
          </w:tcPr>
          <w:p w14:paraId="1AA25304">
            <w:pPr>
              <w:pStyle w:val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</w:rPr>
              <w:t>einforce: Glass Fibre</w:t>
            </w:r>
          </w:p>
        </w:tc>
      </w:tr>
      <w:tr w14:paraId="30E9A9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94" w:type="dxa"/>
            <w:gridSpan w:val="2"/>
            <w:vMerge w:val="continue"/>
            <w:vAlign w:val="center"/>
          </w:tcPr>
          <w:p w14:paraId="08E074FB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742" w:type="dxa"/>
            <w:gridSpan w:val="4"/>
            <w:vAlign w:val="center"/>
          </w:tcPr>
          <w:p w14:paraId="25F486F2">
            <w:pPr>
              <w:pStyle w:val="1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Bottom surface: PVC</w:t>
            </w:r>
          </w:p>
        </w:tc>
      </w:tr>
      <w:tr w14:paraId="402861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94" w:type="dxa"/>
            <w:gridSpan w:val="2"/>
            <w:vMerge w:val="continue"/>
            <w:vAlign w:val="center"/>
          </w:tcPr>
          <w:p w14:paraId="0465605A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742" w:type="dxa"/>
            <w:gridSpan w:val="4"/>
            <w:vAlign w:val="center"/>
          </w:tcPr>
          <w:p w14:paraId="402E02A6">
            <w:pPr>
              <w:pStyle w:val="1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Backing: Non-woven with butyl rubber adhesive</w:t>
            </w:r>
          </w:p>
        </w:tc>
      </w:tr>
      <w:tr w14:paraId="2FD4E1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gridSpan w:val="2"/>
            <w:vAlign w:val="center"/>
          </w:tcPr>
          <w:p w14:paraId="63A8F79E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Shelf Life</w:t>
            </w:r>
          </w:p>
        </w:tc>
        <w:tc>
          <w:tcPr>
            <w:tcW w:w="6742" w:type="dxa"/>
            <w:gridSpan w:val="4"/>
            <w:vAlign w:val="center"/>
          </w:tcPr>
          <w:p w14:paraId="64306663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 months from production date.</w:t>
            </w:r>
          </w:p>
        </w:tc>
      </w:tr>
      <w:tr w14:paraId="302749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gridSpan w:val="2"/>
            <w:vAlign w:val="center"/>
          </w:tcPr>
          <w:p w14:paraId="033A5CA1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Storage Conditions</w:t>
            </w:r>
          </w:p>
        </w:tc>
        <w:tc>
          <w:tcPr>
            <w:tcW w:w="6742" w:type="dxa"/>
            <w:gridSpan w:val="4"/>
            <w:vAlign w:val="center"/>
          </w:tcPr>
          <w:p w14:paraId="710036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Product must be stored in original unopened and undamaged sealed packaging in dry conditions and temperatures between + 5 °C and + 35 °C. Protect from direct sunlight, rain, snow and ice, etc. Store in a horizontal position. Do not stack pallets of the rolls on top of each other, or under pallets of any other materials during transport or storage. Always refer to packaging</w:t>
            </w:r>
          </w:p>
        </w:tc>
      </w:tr>
      <w:tr w14:paraId="296A71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36" w:type="dxa"/>
            <w:gridSpan w:val="6"/>
            <w:shd w:val="clear" w:color="auto" w:fill="8E568D"/>
            <w:vAlign w:val="center"/>
          </w:tcPr>
          <w:p w14:paraId="180C42C6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TECHNICAL INFORMATION</w:t>
            </w:r>
          </w:p>
        </w:tc>
      </w:tr>
      <w:tr w14:paraId="16EE8B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0" w:type="dxa"/>
            <w:gridSpan w:val="3"/>
            <w:vAlign w:val="center"/>
          </w:tcPr>
          <w:p w14:paraId="7386D353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Tensile Strength</w:t>
            </w:r>
          </w:p>
        </w:tc>
        <w:tc>
          <w:tcPr>
            <w:tcW w:w="1701" w:type="dxa"/>
            <w:vAlign w:val="center"/>
          </w:tcPr>
          <w:p w14:paraId="166610C4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≥120N/cm</w:t>
            </w:r>
          </w:p>
        </w:tc>
        <w:tc>
          <w:tcPr>
            <w:tcW w:w="2065" w:type="dxa"/>
            <w:gridSpan w:val="2"/>
            <w:vMerge w:val="restart"/>
            <w:vAlign w:val="center"/>
          </w:tcPr>
          <w:p w14:paraId="649DDB2F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GB-12952-2011</w:t>
            </w:r>
          </w:p>
        </w:tc>
      </w:tr>
      <w:tr w14:paraId="4BA74D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0" w:type="dxa"/>
            <w:gridSpan w:val="3"/>
            <w:vAlign w:val="center"/>
          </w:tcPr>
          <w:p w14:paraId="5B285AFF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Elongation</w:t>
            </w:r>
          </w:p>
        </w:tc>
        <w:tc>
          <w:tcPr>
            <w:tcW w:w="1701" w:type="dxa"/>
            <w:vAlign w:val="center"/>
          </w:tcPr>
          <w:p w14:paraId="3637D97B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≥150%</w:t>
            </w:r>
          </w:p>
        </w:tc>
        <w:tc>
          <w:tcPr>
            <w:tcW w:w="2065" w:type="dxa"/>
            <w:gridSpan w:val="2"/>
            <w:vMerge w:val="continue"/>
            <w:vAlign w:val="center"/>
          </w:tcPr>
          <w:p w14:paraId="179F0C4B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525796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0" w:type="dxa"/>
            <w:gridSpan w:val="3"/>
            <w:vAlign w:val="center"/>
          </w:tcPr>
          <w:p w14:paraId="39B0C092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Dimensional Stability</w:t>
            </w:r>
          </w:p>
        </w:tc>
        <w:tc>
          <w:tcPr>
            <w:tcW w:w="1701" w:type="dxa"/>
            <w:vAlign w:val="center"/>
          </w:tcPr>
          <w:p w14:paraId="4CD87C3A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≤1%</w:t>
            </w:r>
          </w:p>
        </w:tc>
        <w:tc>
          <w:tcPr>
            <w:tcW w:w="2065" w:type="dxa"/>
            <w:gridSpan w:val="2"/>
            <w:vMerge w:val="continue"/>
            <w:vAlign w:val="center"/>
          </w:tcPr>
          <w:p w14:paraId="28229916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40D99D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0" w:type="dxa"/>
            <w:gridSpan w:val="3"/>
            <w:vAlign w:val="center"/>
          </w:tcPr>
          <w:p w14:paraId="28C046BC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Foldability at Low Temperature</w:t>
            </w:r>
          </w:p>
        </w:tc>
        <w:tc>
          <w:tcPr>
            <w:tcW w:w="1701" w:type="dxa"/>
            <w:vAlign w:val="center"/>
          </w:tcPr>
          <w:p w14:paraId="73667110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-25</w:t>
            </w:r>
          </w:p>
        </w:tc>
        <w:tc>
          <w:tcPr>
            <w:tcW w:w="2065" w:type="dxa"/>
            <w:gridSpan w:val="2"/>
            <w:vMerge w:val="continue"/>
            <w:vAlign w:val="center"/>
          </w:tcPr>
          <w:p w14:paraId="3C0C59B1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7842E1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0" w:type="dxa"/>
            <w:gridSpan w:val="3"/>
            <w:vAlign w:val="center"/>
          </w:tcPr>
          <w:p w14:paraId="0FD0048F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Peel strength of coil from aluminum sheet under standard conditions</w:t>
            </w:r>
          </w:p>
        </w:tc>
        <w:tc>
          <w:tcPr>
            <w:tcW w:w="1701" w:type="dxa"/>
            <w:vAlign w:val="center"/>
          </w:tcPr>
          <w:p w14:paraId="3A4B8C49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≥1.5N/MM</w:t>
            </w:r>
          </w:p>
        </w:tc>
        <w:tc>
          <w:tcPr>
            <w:tcW w:w="2065" w:type="dxa"/>
            <w:gridSpan w:val="2"/>
            <w:vMerge w:val="restart"/>
            <w:vAlign w:val="center"/>
          </w:tcPr>
          <w:p w14:paraId="7F51980B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GB/T 23260-2009</w:t>
            </w:r>
          </w:p>
        </w:tc>
      </w:tr>
      <w:tr w14:paraId="4FA0D9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0" w:type="dxa"/>
            <w:gridSpan w:val="3"/>
            <w:vAlign w:val="center"/>
          </w:tcPr>
          <w:p w14:paraId="1580305B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Heat resistance of self-adhesive surface</w:t>
            </w:r>
          </w:p>
        </w:tc>
        <w:tc>
          <w:tcPr>
            <w:tcW w:w="1701" w:type="dxa"/>
            <w:vAlign w:val="center"/>
          </w:tcPr>
          <w:p w14:paraId="71CBD884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70℃</w:t>
            </w:r>
          </w:p>
        </w:tc>
        <w:tc>
          <w:tcPr>
            <w:tcW w:w="2065" w:type="dxa"/>
            <w:gridSpan w:val="2"/>
            <w:vMerge w:val="continue"/>
            <w:vAlign w:val="center"/>
          </w:tcPr>
          <w:p w14:paraId="343E2867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3913C9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0" w:type="dxa"/>
            <w:gridSpan w:val="3"/>
            <w:vAlign w:val="center"/>
          </w:tcPr>
          <w:p w14:paraId="40D2E5F7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Tackiness</w:t>
            </w:r>
          </w:p>
        </w:tc>
        <w:tc>
          <w:tcPr>
            <w:tcW w:w="1701" w:type="dxa"/>
            <w:vAlign w:val="center"/>
          </w:tcPr>
          <w:p w14:paraId="75CD1AB4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≥15min</w:t>
            </w:r>
          </w:p>
        </w:tc>
        <w:tc>
          <w:tcPr>
            <w:tcW w:w="2065" w:type="dxa"/>
            <w:gridSpan w:val="2"/>
            <w:vMerge w:val="continue"/>
            <w:vAlign w:val="center"/>
          </w:tcPr>
          <w:p w14:paraId="588673C2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5479F3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36" w:type="dxa"/>
            <w:gridSpan w:val="6"/>
            <w:shd w:val="clear" w:color="auto" w:fill="8E568D"/>
            <w:vAlign w:val="center"/>
          </w:tcPr>
          <w:p w14:paraId="30DAC9BC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APPLICATION INFORMATION</w:t>
            </w:r>
          </w:p>
        </w:tc>
      </w:tr>
      <w:tr w14:paraId="046B3A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7" w:hRule="atLeast"/>
        </w:trPr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6F58E6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Ambient Air Temperature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B25B73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+5 °C min. / +60 °C max</w:t>
            </w:r>
          </w:p>
        </w:tc>
      </w:tr>
      <w:tr w14:paraId="5B3B06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7" w:hRule="atLeast"/>
        </w:trPr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A46DE7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Substrate Temperature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18F34F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+5 °C min. / +60 °C max</w:t>
            </w:r>
          </w:p>
        </w:tc>
      </w:tr>
      <w:tr w14:paraId="55DE6B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7" w:hRule="atLeast"/>
        </w:trPr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287602B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Substrate Temperature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80FFB4">
            <w:pPr>
              <w:pStyle w:val="17"/>
              <w:spacing w:after="100" w:afterAutospacing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Waterproofing membrane not compatible with direct contact to other plastics, e.g. EPS, XPS &amp; PF. Not resistant to tar, bitumen, oil and solvent containing materials.</w:t>
            </w:r>
          </w:p>
        </w:tc>
      </w:tr>
    </w:tbl>
    <w:p w14:paraId="28AA5DE1">
      <w:pPr>
        <w:rPr>
          <w:rFonts w:ascii="Arial" w:hAnsi="Arial" w:cs="Arial"/>
          <w:color w:val="000000"/>
          <w:sz w:val="32"/>
          <w:szCs w:val="32"/>
          <w:shd w:val="clear" w:color="auto" w:fill="FFFFFF"/>
          <w:lang w:eastAsia="en-US"/>
        </w:rPr>
      </w:pPr>
      <w:r>
        <w:rPr>
          <w:rStyle w:val="18"/>
          <w:b w:val="0"/>
          <w:bCs w:val="0"/>
          <w:color w:val="000000"/>
          <w:sz w:val="16"/>
          <w:szCs w:val="16"/>
          <w:lang w:eastAsia="en-US"/>
        </w:rPr>
        <w:t>Results may differ based upon statistical variations depending upon mixing methods and equipment, temperature, application methods, test methods, actual site conditions and curing conditions.</w:t>
      </w:r>
    </w:p>
    <w:p w14:paraId="5045AD76">
      <w:pPr>
        <w:pStyle w:val="14"/>
        <w:tabs>
          <w:tab w:val="left" w:pos="188"/>
        </w:tabs>
        <w:spacing w:before="100" w:beforeAutospacing="1" w:after="100" w:afterAutospacing="1" w:line="360" w:lineRule="exact"/>
        <w:rPr>
          <w:b/>
          <w:bCs/>
          <w:sz w:val="32"/>
          <w:szCs w:val="32"/>
        </w:rPr>
      </w:pPr>
    </w:p>
    <w:p w14:paraId="14C8A688">
      <w:pPr>
        <w:pStyle w:val="14"/>
        <w:tabs>
          <w:tab w:val="left" w:pos="188"/>
        </w:tabs>
        <w:spacing w:before="100" w:beforeAutospacing="1" w:after="100" w:afterAutospacing="1" w:line="360" w:lineRule="exact"/>
        <w:rPr>
          <w:b/>
          <w:bCs/>
          <w:sz w:val="32"/>
          <w:szCs w:val="32"/>
        </w:rPr>
        <w:sectPr>
          <w:type w:val="continuous"/>
          <w:pgSz w:w="11906" w:h="16838"/>
          <w:pgMar w:top="1440" w:right="1230" w:bottom="1440" w:left="1230" w:header="851" w:footer="992" w:gutter="0"/>
          <w:cols w:space="425" w:num="1"/>
          <w:docGrid w:type="lines" w:linePitch="312" w:charSpace="0"/>
        </w:sectPr>
      </w:pPr>
    </w:p>
    <w:p w14:paraId="1C5AA51B">
      <w:pPr>
        <w:spacing w:before="218" w:beforeLines="70" w:after="156" w:afterLines="50" w:line="280" w:lineRule="exact"/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APPLICATION INSTRUCTIONS</w:t>
      </w:r>
    </w:p>
    <w:p w14:paraId="57480C9F">
      <w:pPr>
        <w:pStyle w:val="14"/>
        <w:tabs>
          <w:tab w:val="left" w:pos="188"/>
        </w:tabs>
        <w:spacing w:before="156" w:beforeLines="50" w:after="93" w:afterLines="30" w:line="280" w:lineRule="exact"/>
        <w:rPr>
          <w:b/>
          <w:bCs/>
          <w:color w:val="767171" w:themeColor="background2" w:themeShade="80"/>
          <w:sz w:val="24"/>
          <w:szCs w:val="24"/>
        </w:rPr>
      </w:pPr>
      <w:r>
        <w:rPr>
          <w:rFonts w:hint="eastAsia"/>
          <w:b/>
          <w:bCs/>
          <w:color w:val="767171" w:themeColor="background2" w:themeShade="80"/>
          <w:sz w:val="24"/>
          <w:szCs w:val="24"/>
        </w:rPr>
        <w:t>SUBSTRATE QUALITY</w:t>
      </w:r>
    </w:p>
    <w:p w14:paraId="3C1365B8">
      <w:pPr>
        <w:pStyle w:val="14"/>
        <w:tabs>
          <w:tab w:val="left" w:pos="188"/>
        </w:tabs>
        <w:spacing w:before="120" w:after="120"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The substrate surface/supporting layer must be uniform, smooth and free of any sharp protrusion or burrs, clean, dry and free of grease, bitumen, oil and dust. All layers of the roof build-up and substrate must be secured against wind uplift</w:t>
      </w:r>
    </w:p>
    <w:p w14:paraId="4F322733">
      <w:pPr>
        <w:pStyle w:val="14"/>
        <w:tabs>
          <w:tab w:val="left" w:pos="188"/>
        </w:tabs>
        <w:spacing w:before="120" w:after="120"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The substrate must be one of the following materials:</w:t>
      </w:r>
    </w:p>
    <w:p w14:paraId="49979664">
      <w:pPr>
        <w:pStyle w:val="14"/>
        <w:numPr>
          <w:ilvl w:val="0"/>
          <w:numId w:val="2"/>
        </w:numPr>
        <w:tabs>
          <w:tab w:val="left" w:pos="188"/>
        </w:tabs>
        <w:spacing w:before="120" w:after="120" w:line="280" w:lineRule="exact"/>
        <w:rPr>
          <w:sz w:val="21"/>
          <w:szCs w:val="21"/>
        </w:rPr>
      </w:pPr>
      <w:r>
        <w:rPr>
          <w:sz w:val="21"/>
          <w:szCs w:val="21"/>
        </w:rPr>
        <w:t xml:space="preserve">OSB </w:t>
      </w:r>
    </w:p>
    <w:p w14:paraId="033B2523">
      <w:pPr>
        <w:pStyle w:val="14"/>
        <w:numPr>
          <w:ilvl w:val="0"/>
          <w:numId w:val="2"/>
        </w:numPr>
        <w:tabs>
          <w:tab w:val="left" w:pos="188"/>
        </w:tabs>
        <w:spacing w:before="120" w:after="120" w:line="280" w:lineRule="exact"/>
        <w:rPr>
          <w:sz w:val="21"/>
          <w:szCs w:val="21"/>
        </w:rPr>
      </w:pPr>
      <w:r>
        <w:rPr>
          <w:sz w:val="21"/>
          <w:szCs w:val="21"/>
        </w:rPr>
        <w:t xml:space="preserve">Plywood </w:t>
      </w:r>
    </w:p>
    <w:p w14:paraId="5A355A1F">
      <w:pPr>
        <w:pStyle w:val="14"/>
        <w:tabs>
          <w:tab w:val="left" w:pos="188"/>
        </w:tabs>
        <w:spacing w:before="120" w:after="120" w:line="280" w:lineRule="exact"/>
        <w:rPr>
          <w:b/>
          <w:bCs/>
          <w:color w:val="767171" w:themeColor="background2" w:themeShade="80"/>
          <w:sz w:val="24"/>
          <w:szCs w:val="24"/>
        </w:rPr>
      </w:pPr>
      <w:r>
        <w:rPr>
          <w:rFonts w:hint="eastAsia"/>
          <w:b/>
          <w:bCs/>
          <w:color w:val="767171" w:themeColor="background2" w:themeShade="80"/>
          <w:sz w:val="24"/>
          <w:szCs w:val="24"/>
        </w:rPr>
        <w:t>APPLICATION METHOD / TOOLS</w:t>
      </w:r>
    </w:p>
    <w:p w14:paraId="75E9BF92">
      <w:pPr>
        <w:pStyle w:val="14"/>
        <w:tabs>
          <w:tab w:val="left" w:pos="188"/>
        </w:tabs>
        <w:spacing w:before="120" w:after="120" w:line="280" w:lineRule="exact"/>
        <w:rPr>
          <w:b/>
          <w:bCs/>
        </w:rPr>
      </w:pPr>
      <w:r>
        <w:rPr>
          <w:rFonts w:hint="eastAsia"/>
          <w:b/>
          <w:bCs/>
          <w:sz w:val="21"/>
          <w:szCs w:val="21"/>
        </w:rPr>
        <w:t>Welding overlap seams</w:t>
      </w:r>
      <w:r>
        <w:rPr>
          <w:rFonts w:hint="eastAsia"/>
          <w:b/>
          <w:bCs/>
        </w:rPr>
        <w:t xml:space="preserve"> </w:t>
      </w:r>
    </w:p>
    <w:p w14:paraId="34B0BDDE">
      <w:pPr>
        <w:pStyle w:val="14"/>
        <w:tabs>
          <w:tab w:val="left" w:pos="188"/>
        </w:tabs>
        <w:spacing w:before="120" w:after="120"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All membrane seam overlaps must be welded by using hand welding guns and pressure rollers or automatic heat welding machines, with individually adjustable and electronically controlled welding temperatures.</w:t>
      </w:r>
    </w:p>
    <w:p w14:paraId="7CEF1659">
      <w:pPr>
        <w:pStyle w:val="14"/>
        <w:tabs>
          <w:tab w:val="left" w:pos="188"/>
        </w:tabs>
        <w:spacing w:before="120" w:after="120" w:line="280" w:lineRule="exact"/>
        <w:rPr>
          <w:sz w:val="21"/>
          <w:szCs w:val="21"/>
        </w:rPr>
      </w:pPr>
    </w:p>
    <w:p w14:paraId="7B695A27">
      <w:pPr>
        <w:pStyle w:val="14"/>
        <w:tabs>
          <w:tab w:val="left" w:pos="188"/>
        </w:tabs>
        <w:spacing w:before="120" w:after="120" w:line="280" w:lineRule="exact"/>
        <w:rPr>
          <w:sz w:val="21"/>
          <w:szCs w:val="21"/>
        </w:rPr>
      </w:pPr>
    </w:p>
    <w:p w14:paraId="10277085">
      <w:pPr>
        <w:pStyle w:val="14"/>
        <w:tabs>
          <w:tab w:val="left" w:pos="188"/>
        </w:tabs>
        <w:spacing w:before="120" w:after="120" w:line="280" w:lineRule="exact"/>
        <w:rPr>
          <w:sz w:val="21"/>
          <w:szCs w:val="21"/>
        </w:rPr>
      </w:pPr>
    </w:p>
    <w:p w14:paraId="25F54FFC">
      <w:pPr>
        <w:spacing w:before="218" w:beforeLines="70" w:after="156" w:afterLines="50" w:line="280" w:lineRule="exact"/>
        <w:rPr>
          <w:rFonts w:ascii="Arial" w:hAnsi="Arial" w:cs="Arial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9659CD">
      <w:pPr>
        <w:spacing w:before="218" w:beforeLines="70" w:after="156" w:afterLines="50" w:line="280" w:lineRule="exact"/>
        <w:rPr>
          <w:rFonts w:ascii="Arial" w:hAnsi="Arial" w:cs="Arial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EFB334">
      <w:pPr>
        <w:rPr>
          <w:rStyle w:val="10"/>
          <w:kern w:val="0"/>
          <w:lang w:eastAsia="en-US"/>
        </w:rPr>
      </w:pPr>
    </w:p>
    <w:p w14:paraId="42E10370">
      <w:pPr>
        <w:rPr>
          <w:rStyle w:val="10"/>
          <w:kern w:val="0"/>
          <w:lang w:eastAsia="en-US"/>
        </w:rPr>
      </w:pPr>
    </w:p>
    <w:p w14:paraId="074395E2">
      <w:pPr>
        <w:rPr>
          <w:rStyle w:val="10"/>
          <w:kern w:val="0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-695960</wp:posOffset>
                </wp:positionV>
                <wp:extent cx="6823075" cy="624205"/>
                <wp:effectExtent l="6350" t="6350" r="9525" b="17145"/>
                <wp:wrapNone/>
                <wp:docPr id="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2807" cy="624205"/>
                        </a:xfrm>
                        <a:prstGeom prst="rect">
                          <a:avLst/>
                        </a:prstGeom>
                        <a:solidFill>
                          <a:srgbClr val="8E568D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10F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0.75pt;margin-top:-54.8pt;height:49.15pt;width:537.25pt;mso-position-horizontal-relative:margin;z-index:251660288;v-text-anchor:middle;mso-width-relative:page;mso-height-relative:page;" fillcolor="#8E568D" filled="t" stroked="t" coordsize="21600,21600" o:gfxdata="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HjIrrYAAAADAEAAA8AAAAAAAAAAQAgAAAAIgAA&#10;AGRycy9kb3ducmV2LnhtbFBLAQIUABQAAAAIAIdO4kAOgjSYegIAAP8EAAAOAAAAAAAAAAEAIAAA&#10;ACcBAABkcnMvZTJvRG9jLnhtbFBLBQYAAAAABgAGAFkBAAATBg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7F010F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89E6351">
      <w:pPr>
        <w:spacing w:before="218" w:beforeLines="70" w:after="156" w:afterLines="50" w:line="280" w:lineRule="exact"/>
        <w:rPr>
          <w:rFonts w:ascii="Arial" w:hAnsi="Arial" w:cs="Arial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LIMITATIONS</w:t>
      </w:r>
    </w:p>
    <w:p w14:paraId="25EB1737">
      <w:pPr>
        <w:pStyle w:val="14"/>
        <w:numPr>
          <w:ilvl w:val="0"/>
          <w:numId w:val="3"/>
        </w:numPr>
        <w:tabs>
          <w:tab w:val="left" w:pos="188"/>
        </w:tabs>
        <w:spacing w:line="280" w:lineRule="exact"/>
        <w:ind w:left="210" w:hanging="210"/>
        <w:rPr>
          <w:sz w:val="21"/>
          <w:szCs w:val="21"/>
        </w:rPr>
      </w:pPr>
      <w:r>
        <w:rPr>
          <w:sz w:val="21"/>
          <w:szCs w:val="21"/>
        </w:rPr>
        <w:t>Do not apply to wet, damp or unclean surfaces. ▪</w:t>
      </w:r>
    </w:p>
    <w:p w14:paraId="46E6602A">
      <w:pPr>
        <w:pStyle w:val="14"/>
        <w:numPr>
          <w:ilvl w:val="0"/>
          <w:numId w:val="3"/>
        </w:numPr>
        <w:tabs>
          <w:tab w:val="left" w:pos="188"/>
        </w:tabs>
        <w:spacing w:line="280" w:lineRule="exact"/>
        <w:ind w:left="210" w:hanging="210"/>
        <w:rPr>
          <w:sz w:val="21"/>
          <w:szCs w:val="21"/>
        </w:rPr>
      </w:pPr>
      <w:r>
        <w:rPr>
          <w:sz w:val="21"/>
          <w:szCs w:val="21"/>
        </w:rPr>
        <w:t>Do not apply to slopes over 20</w:t>
      </w:r>
      <w:r>
        <w:rPr>
          <w:rFonts w:hint="eastAsia"/>
          <w:sz w:val="21"/>
          <w:szCs w:val="21"/>
        </w:rPr>
        <w:t>°</w:t>
      </w:r>
    </w:p>
    <w:p w14:paraId="2E4B65B7">
      <w:pPr>
        <w:pStyle w:val="14"/>
        <w:numPr>
          <w:ilvl w:val="0"/>
          <w:numId w:val="3"/>
        </w:numPr>
        <w:tabs>
          <w:tab w:val="left" w:pos="188"/>
        </w:tabs>
        <w:spacing w:line="280" w:lineRule="exact"/>
        <w:ind w:left="21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Installation of some ancillary products, e.g. contact adhesives / cleaners are limited to temperatures above +5 °C.</w:t>
      </w:r>
    </w:p>
    <w:p w14:paraId="0727E116">
      <w:pPr>
        <w:pStyle w:val="14"/>
        <w:numPr>
          <w:ilvl w:val="0"/>
          <w:numId w:val="3"/>
        </w:numPr>
        <w:tabs>
          <w:tab w:val="left" w:pos="188"/>
        </w:tabs>
        <w:spacing w:line="280" w:lineRule="exact"/>
        <w:ind w:left="21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Be aware special measures may be compulsory for certain installations below +5 °C ambient temperature due to safety and national regulations</w:t>
      </w:r>
    </w:p>
    <w:sectPr>
      <w:type w:val="continuous"/>
      <w:pgSz w:w="11906" w:h="16838"/>
      <w:pgMar w:top="1440" w:right="947" w:bottom="1440" w:left="947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55DE0">
    <w:pPr>
      <w:pStyle w:val="4"/>
      <w:jc w:val="right"/>
    </w:pPr>
    <w:r>
      <w:drawing>
        <wp:inline distT="0" distB="0" distL="114300" distR="114300">
          <wp:extent cx="2258695" cy="619760"/>
          <wp:effectExtent l="0" t="0" r="8255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869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D86A9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58704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314E4">
    <w:pPr>
      <w:pStyle w:val="5"/>
      <w:jc w:val="left"/>
    </w:pPr>
    <w:r>
      <w:drawing>
        <wp:inline distT="0" distB="0" distL="114300" distR="114300">
          <wp:extent cx="1847215" cy="748030"/>
          <wp:effectExtent l="0" t="0" r="635" b="139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21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4D47A">
    <w:pPr>
      <w:pStyle w:val="5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16F2B">
    <w:pPr>
      <w:pStyle w:val="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340D4"/>
    <w:multiLevelType w:val="multilevel"/>
    <w:tmpl w:val="0A5340D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0FA97988"/>
    <w:multiLevelType w:val="multilevel"/>
    <w:tmpl w:val="0FA97988"/>
    <w:lvl w:ilvl="0" w:tentative="0">
      <w:start w:val="1"/>
      <w:numFmt w:val="bullet"/>
      <w:suff w:val="space"/>
      <w:lvlText w:val=""/>
      <w:lvlJc w:val="left"/>
      <w:pPr>
        <w:ind w:left="5118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32773EC2"/>
    <w:multiLevelType w:val="multilevel"/>
    <w:tmpl w:val="32773EC2"/>
    <w:lvl w:ilvl="0" w:tentative="0">
      <w:start w:val="1"/>
      <w:numFmt w:val="bullet"/>
      <w:suff w:val="space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DA"/>
    <w:rsid w:val="000142E9"/>
    <w:rsid w:val="000577E9"/>
    <w:rsid w:val="00072F42"/>
    <w:rsid w:val="00076602"/>
    <w:rsid w:val="00092784"/>
    <w:rsid w:val="000F5F62"/>
    <w:rsid w:val="001149D0"/>
    <w:rsid w:val="00126A9D"/>
    <w:rsid w:val="001377B0"/>
    <w:rsid w:val="00177C5E"/>
    <w:rsid w:val="001876B5"/>
    <w:rsid w:val="00196FD6"/>
    <w:rsid w:val="001D5814"/>
    <w:rsid w:val="0020116E"/>
    <w:rsid w:val="00214A1C"/>
    <w:rsid w:val="00216076"/>
    <w:rsid w:val="002535C7"/>
    <w:rsid w:val="00257654"/>
    <w:rsid w:val="00273D0F"/>
    <w:rsid w:val="002A6117"/>
    <w:rsid w:val="002D49A1"/>
    <w:rsid w:val="002E6CB7"/>
    <w:rsid w:val="00320059"/>
    <w:rsid w:val="00346DF2"/>
    <w:rsid w:val="0035575F"/>
    <w:rsid w:val="003947DA"/>
    <w:rsid w:val="003A0DC2"/>
    <w:rsid w:val="003A3427"/>
    <w:rsid w:val="003C4CF5"/>
    <w:rsid w:val="003E7726"/>
    <w:rsid w:val="003F45F0"/>
    <w:rsid w:val="0041502A"/>
    <w:rsid w:val="00434322"/>
    <w:rsid w:val="00446520"/>
    <w:rsid w:val="004859AE"/>
    <w:rsid w:val="00492EB8"/>
    <w:rsid w:val="004C1AE2"/>
    <w:rsid w:val="004F098B"/>
    <w:rsid w:val="004F7D3D"/>
    <w:rsid w:val="0050319A"/>
    <w:rsid w:val="005037DC"/>
    <w:rsid w:val="00556537"/>
    <w:rsid w:val="005C5D1C"/>
    <w:rsid w:val="005D4F52"/>
    <w:rsid w:val="00610FA6"/>
    <w:rsid w:val="00626C59"/>
    <w:rsid w:val="0069410D"/>
    <w:rsid w:val="006A3837"/>
    <w:rsid w:val="0070030F"/>
    <w:rsid w:val="007044F5"/>
    <w:rsid w:val="00742190"/>
    <w:rsid w:val="00747766"/>
    <w:rsid w:val="00767D94"/>
    <w:rsid w:val="00772063"/>
    <w:rsid w:val="00781964"/>
    <w:rsid w:val="007F5AB9"/>
    <w:rsid w:val="00832CFF"/>
    <w:rsid w:val="008566B0"/>
    <w:rsid w:val="008C3D6D"/>
    <w:rsid w:val="008D06B9"/>
    <w:rsid w:val="008D4006"/>
    <w:rsid w:val="008D6CCD"/>
    <w:rsid w:val="008E19B4"/>
    <w:rsid w:val="009426FD"/>
    <w:rsid w:val="00956022"/>
    <w:rsid w:val="009779A1"/>
    <w:rsid w:val="009D0C4F"/>
    <w:rsid w:val="009E489C"/>
    <w:rsid w:val="009F3A7B"/>
    <w:rsid w:val="00A27ADA"/>
    <w:rsid w:val="00A32ACC"/>
    <w:rsid w:val="00A72C96"/>
    <w:rsid w:val="00A91487"/>
    <w:rsid w:val="00AA425D"/>
    <w:rsid w:val="00AC4FB6"/>
    <w:rsid w:val="00AE2E60"/>
    <w:rsid w:val="00AE2EB1"/>
    <w:rsid w:val="00AF0A81"/>
    <w:rsid w:val="00B40A5D"/>
    <w:rsid w:val="00B47D01"/>
    <w:rsid w:val="00B533E3"/>
    <w:rsid w:val="00B57576"/>
    <w:rsid w:val="00B9284B"/>
    <w:rsid w:val="00B939A2"/>
    <w:rsid w:val="00BC6FF9"/>
    <w:rsid w:val="00BD3885"/>
    <w:rsid w:val="00BD431A"/>
    <w:rsid w:val="00C4506F"/>
    <w:rsid w:val="00C507A0"/>
    <w:rsid w:val="00C6125B"/>
    <w:rsid w:val="00CB10AB"/>
    <w:rsid w:val="00CB4AC1"/>
    <w:rsid w:val="00CD25F8"/>
    <w:rsid w:val="00D1503B"/>
    <w:rsid w:val="00D436CB"/>
    <w:rsid w:val="00D6409C"/>
    <w:rsid w:val="00D73C72"/>
    <w:rsid w:val="00D87C98"/>
    <w:rsid w:val="00DC1658"/>
    <w:rsid w:val="00DD1BA1"/>
    <w:rsid w:val="00DD777C"/>
    <w:rsid w:val="00E016C2"/>
    <w:rsid w:val="00E04172"/>
    <w:rsid w:val="00E27F35"/>
    <w:rsid w:val="00E3005B"/>
    <w:rsid w:val="00E92D7B"/>
    <w:rsid w:val="00E938E2"/>
    <w:rsid w:val="00EA7744"/>
    <w:rsid w:val="00EE73EA"/>
    <w:rsid w:val="00F159E4"/>
    <w:rsid w:val="00F936F9"/>
    <w:rsid w:val="00FA7063"/>
    <w:rsid w:val="3DD70852"/>
    <w:rsid w:val="75B1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2"/>
    <w:link w:val="5"/>
    <w:uiPriority w:val="99"/>
    <w:rPr>
      <w:sz w:val="18"/>
      <w:szCs w:val="18"/>
    </w:rPr>
  </w:style>
  <w:style w:type="character" w:customStyle="1" w:styleId="9">
    <w:name w:val="页脚 字符"/>
    <w:basedOn w:val="2"/>
    <w:link w:val="4"/>
    <w:uiPriority w:val="99"/>
    <w:rPr>
      <w:sz w:val="18"/>
      <w:szCs w:val="18"/>
    </w:rPr>
  </w:style>
  <w:style w:type="character" w:customStyle="1" w:styleId="10">
    <w:name w:val="MSG_EN_FONT_STYLE_NAME_TEMPLATE_ROLE_LEVEL MSG_EN_FONT_STYLE_NAME_BY_ROLE_HEADING 2"/>
    <w:basedOn w:val="2"/>
    <w:uiPriority w:val="99"/>
    <w:rPr>
      <w:rFonts w:ascii="Arial" w:hAnsi="Arial" w:cs="Arial"/>
      <w:color w:val="929292"/>
      <w:spacing w:val="10"/>
      <w:sz w:val="36"/>
      <w:szCs w:val="36"/>
      <w:u w:val="none"/>
    </w:rPr>
  </w:style>
  <w:style w:type="character" w:customStyle="1" w:styleId="11">
    <w:name w:val="MSG_EN_FONT_STYLE_NAME_TEMPLATE_ROLE_LEVEL MSG_EN_FONT_STYLE_NAME_BY_ROLE_HEADING 1_"/>
    <w:basedOn w:val="2"/>
    <w:link w:val="12"/>
    <w:qFormat/>
    <w:uiPriority w:val="0"/>
    <w:rPr>
      <w:rFonts w:ascii="Arial" w:hAnsi="Arial" w:cs="Arial"/>
      <w:spacing w:val="20"/>
      <w:kern w:val="0"/>
      <w:sz w:val="52"/>
      <w:szCs w:val="52"/>
      <w:shd w:val="clear" w:color="auto" w:fill="FFFFFF"/>
    </w:rPr>
  </w:style>
  <w:style w:type="paragraph" w:customStyle="1" w:styleId="12">
    <w:name w:val="MSG_EN_FONT_STYLE_NAME_TEMPLATE_ROLE_LEVEL MSG_EN_FONT_STYLE_NAME_BY_ROLE_HEADING 1"/>
    <w:basedOn w:val="1"/>
    <w:link w:val="11"/>
    <w:uiPriority w:val="0"/>
    <w:pPr>
      <w:shd w:val="clear" w:color="auto" w:fill="FFFFFF"/>
      <w:spacing w:line="788" w:lineRule="exact"/>
      <w:jc w:val="left"/>
      <w:outlineLvl w:val="0"/>
    </w:pPr>
    <w:rPr>
      <w:rFonts w:ascii="Arial" w:hAnsi="Arial" w:cs="Arial"/>
      <w:spacing w:val="20"/>
      <w:kern w:val="0"/>
      <w:sz w:val="52"/>
      <w:szCs w:val="52"/>
    </w:rPr>
  </w:style>
  <w:style w:type="character" w:customStyle="1" w:styleId="13">
    <w:name w:val="MSG_EN_FONT_STYLE_NAME_TEMPLATE_ROLE MSG_EN_FONT_STYLE_NAME_BY_ROLE_TEXT_"/>
    <w:basedOn w:val="2"/>
    <w:link w:val="14"/>
    <w:qFormat/>
    <w:uiPriority w:val="99"/>
    <w:rPr>
      <w:rFonts w:ascii="Arial" w:hAnsi="Arial" w:cs="Arial"/>
      <w:sz w:val="15"/>
      <w:szCs w:val="15"/>
      <w:shd w:val="clear" w:color="auto" w:fill="FFFFFF"/>
    </w:rPr>
  </w:style>
  <w:style w:type="paragraph" w:customStyle="1" w:styleId="14">
    <w:name w:val="MSG_EN_FONT_STYLE_NAME_TEMPLATE_ROLE MSG_EN_FONT_STYLE_NAME_BY_ROLE_TEXT1"/>
    <w:basedOn w:val="1"/>
    <w:link w:val="13"/>
    <w:uiPriority w:val="99"/>
    <w:pPr>
      <w:shd w:val="clear" w:color="auto" w:fill="FFFFFF"/>
      <w:spacing w:before="240" w:after="240" w:line="220" w:lineRule="exact"/>
    </w:pPr>
    <w:rPr>
      <w:rFonts w:ascii="Arial" w:hAnsi="Arial" w:cs="Arial"/>
      <w:sz w:val="15"/>
      <w:szCs w:val="15"/>
    </w:rPr>
  </w:style>
  <w:style w:type="character" w:customStyle="1" w:styleId="15">
    <w:name w:val="MSG_EN_FONT_STYLE_NAME_TEMPLATE_ROLE MSG_EN_FONT_STYLE_NAME_BY_ROLE_TABLE_CAPTION + MSG_EN_FONT_STYLE_MODIFER_BOLD"/>
    <w:basedOn w:val="2"/>
    <w:qFormat/>
    <w:uiPriority w:val="99"/>
    <w:rPr>
      <w:rFonts w:ascii="Arial" w:hAnsi="Arial" w:cs="Arial"/>
      <w:b/>
      <w:bCs/>
      <w:sz w:val="15"/>
      <w:szCs w:val="15"/>
      <w:u w:val="none"/>
    </w:rPr>
  </w:style>
  <w:style w:type="character" w:customStyle="1" w:styleId="16">
    <w:name w:val="MSG_EN_FONT_STYLE_NAME_TEMPLATE_ROLE MSG_EN_FONT_STYLE_NAME_BY_ROLE_TABLE_CAPTION_"/>
    <w:basedOn w:val="2"/>
    <w:link w:val="17"/>
    <w:uiPriority w:val="99"/>
    <w:rPr>
      <w:rFonts w:ascii="Arial" w:hAnsi="Arial" w:cs="Arial"/>
      <w:sz w:val="15"/>
      <w:szCs w:val="15"/>
      <w:shd w:val="clear" w:color="auto" w:fill="FFFFFF"/>
    </w:rPr>
  </w:style>
  <w:style w:type="paragraph" w:customStyle="1" w:styleId="17">
    <w:name w:val="MSG_EN_FONT_STYLE_NAME_TEMPLATE_ROLE MSG_EN_FONT_STYLE_NAME_BY_ROLE_TABLE_CAPTION"/>
    <w:basedOn w:val="1"/>
    <w:link w:val="16"/>
    <w:uiPriority w:val="99"/>
    <w:pPr>
      <w:shd w:val="clear" w:color="auto" w:fill="FFFFFF"/>
      <w:spacing w:line="230" w:lineRule="exact"/>
    </w:pPr>
    <w:rPr>
      <w:rFonts w:ascii="Arial" w:hAnsi="Arial" w:cs="Arial"/>
      <w:sz w:val="15"/>
      <w:szCs w:val="15"/>
    </w:rPr>
  </w:style>
  <w:style w:type="character" w:customStyle="1" w:styleId="18">
    <w:name w:val="MSG_EN_FONT_STYLE_NAME_TEMPLATE_ROLE_NUMBER MSG_EN_FONT_STYLE_NAME_BY_ROLE_TEXT 4_"/>
    <w:basedOn w:val="2"/>
    <w:link w:val="19"/>
    <w:uiPriority w:val="99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19">
    <w:name w:val="MSG_EN_FONT_STYLE_NAME_TEMPLATE_ROLE_NUMBER MSG_EN_FONT_STYLE_NAME_BY_ROLE_TEXT 4"/>
    <w:basedOn w:val="1"/>
    <w:link w:val="18"/>
    <w:uiPriority w:val="99"/>
    <w:pPr>
      <w:shd w:val="clear" w:color="auto" w:fill="FFFFFF"/>
      <w:spacing w:before="240" w:after="240" w:line="240" w:lineRule="atLeast"/>
    </w:pPr>
    <w:rPr>
      <w:rFonts w:ascii="Arial" w:hAnsi="Arial" w:cs="Arial"/>
      <w:b/>
      <w:bCs/>
      <w:sz w:val="15"/>
      <w:szCs w:val="15"/>
    </w:rPr>
  </w:style>
  <w:style w:type="character" w:customStyle="1" w:styleId="20">
    <w:name w:val="MSG_EN_FONT_STYLE_NAME_TEMPLATE_ROLE MSG_EN_FONT_STYLE_NAME_BY_ROLE_TEXT + MSG_EN_FONT_STYLE_MODIFER_ITALIC"/>
    <w:basedOn w:val="13"/>
    <w:uiPriority w:val="99"/>
    <w:rPr>
      <w:rFonts w:ascii="Arial" w:hAnsi="Arial" w:cs="Arial"/>
      <w:i/>
      <w:iCs/>
      <w:sz w:val="15"/>
      <w:szCs w:val="15"/>
      <w:u w:val="none"/>
      <w:shd w:val="clear" w:color="auto" w:fill="FFFFFF"/>
      <w:lang w:val="zh-CN" w:eastAsia="zh-CN"/>
    </w:rPr>
  </w:style>
  <w:style w:type="character" w:customStyle="1" w:styleId="21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22">
    <w:name w:val="MSG_EN_FONT_STYLE_NAME_TEMPLATE_ROLE MSG_EN_FONT_STYLE_NAME_BY_ROLE_TABLE_CAPTION + MSG_EN_FONT_STYLE_MODIFER_NAME SimSun"/>
    <w:basedOn w:val="16"/>
    <w:uiPriority w:val="99"/>
    <w:rPr>
      <w:rFonts w:ascii="宋体" w:hAnsi="Arial" w:eastAsia="宋体" w:cs="宋体"/>
      <w:w w:val="100"/>
      <w:sz w:val="12"/>
      <w:szCs w:val="12"/>
      <w:u w:val="none"/>
      <w:shd w:val="clear" w:color="auto" w:fill="FFFFFF"/>
    </w:rPr>
  </w:style>
  <w:style w:type="character" w:customStyle="1" w:styleId="23">
    <w:name w:val="MSG_EN_FONT_STYLE_NAME_TEMPLATE_ROLE_NUMBER MSG_EN_FONT_STYLE_NAME_BY_ROLE_TEXT 3_"/>
    <w:basedOn w:val="2"/>
    <w:link w:val="24"/>
    <w:uiPriority w:val="99"/>
    <w:rPr>
      <w:rFonts w:ascii="Arial" w:hAnsi="Arial" w:cs="Arial"/>
      <w:sz w:val="12"/>
      <w:szCs w:val="12"/>
      <w:shd w:val="clear" w:color="auto" w:fill="FFFFFF"/>
    </w:rPr>
  </w:style>
  <w:style w:type="paragraph" w:customStyle="1" w:styleId="24">
    <w:name w:val="MSG_EN_FONT_STYLE_NAME_TEMPLATE_ROLE_NUMBER MSG_EN_FONT_STYLE_NAME_BY_ROLE_TEXT 31"/>
    <w:basedOn w:val="1"/>
    <w:link w:val="23"/>
    <w:uiPriority w:val="99"/>
    <w:pPr>
      <w:shd w:val="clear" w:color="auto" w:fill="FFFFFF"/>
      <w:spacing w:line="240" w:lineRule="atLeast"/>
      <w:jc w:val="left"/>
    </w:pPr>
    <w:rPr>
      <w:rFonts w:ascii="Arial" w:hAnsi="Arial" w:cs="Arial"/>
      <w:sz w:val="12"/>
      <w:szCs w:val="12"/>
    </w:rPr>
  </w:style>
  <w:style w:type="character" w:customStyle="1" w:styleId="25">
    <w:name w:val="MSG_EN_FONT_STYLE_NAME_TEMPLATE_ROLE_NUMBER MSG_EN_FONT_STYLE_NAME_BY_ROLE_TEXT 4 + MSG_EN_FONT_STYLE_MODIFER_SIZE 8"/>
    <w:basedOn w:val="18"/>
    <w:qFormat/>
    <w:uiPriority w:val="99"/>
    <w:rPr>
      <w:rFonts w:ascii="Arial" w:hAnsi="Arial" w:cs="Arial"/>
      <w:w w:val="80"/>
      <w:sz w:val="16"/>
      <w:szCs w:val="16"/>
      <w:u w:val="none"/>
      <w:shd w:val="clear" w:color="auto" w:fill="FFFFFF"/>
    </w:rPr>
  </w:style>
  <w:style w:type="character" w:customStyle="1" w:styleId="26">
    <w:name w:val="MSG_EN_FONT_STYLE_NAME_TEMPLATE_ROLE_NUMBER MSG_EN_FONT_STYLE_NAME_BY_ROLE_TEXT 4 + MSG_EN_FONT_STYLE_MODIFER_NAME SimSun"/>
    <w:basedOn w:val="18"/>
    <w:uiPriority w:val="99"/>
    <w:rPr>
      <w:rFonts w:ascii="宋体" w:hAnsi="Arial" w:eastAsia="宋体" w:cs="宋体"/>
      <w:b w:val="0"/>
      <w:bCs w:val="0"/>
      <w:w w:val="100"/>
      <w:sz w:val="12"/>
      <w:szCs w:val="12"/>
      <w:u w:val="none"/>
      <w:shd w:val="clear" w:color="auto" w:fill="FFFFFF"/>
    </w:rPr>
  </w:style>
  <w:style w:type="character" w:customStyle="1" w:styleId="27">
    <w:name w:val="MSG_EN_FONT_STYLE_NAME_TEMPLATE_ROLE_NUMBER MSG_EN_FONT_STYLE_NAME_BY_ROLE_TEXT 4 + MSG_EN_FONT_STYLE_MODIFER_NAME SimSun1"/>
    <w:basedOn w:val="18"/>
    <w:uiPriority w:val="99"/>
    <w:rPr>
      <w:rFonts w:ascii="宋体" w:hAnsi="Arial" w:eastAsia="宋体" w:cs="宋体"/>
      <w:b w:val="0"/>
      <w:bCs w:val="0"/>
      <w:w w:val="100"/>
      <w:sz w:val="8"/>
      <w:szCs w:val="8"/>
      <w:u w:val="none"/>
      <w:shd w:val="clear" w:color="auto" w:fill="FFFFFF"/>
      <w:lang w:val="zh-CN" w:eastAsia="zh-CN"/>
    </w:rPr>
  </w:style>
  <w:style w:type="character" w:customStyle="1" w:styleId="28">
    <w:name w:val="MSG_EN_FONT_STYLE_NAME_TEMPLATE_ROLE MSG_EN_FONT_STYLE_NAME_BY_ROLE_TEXT + MSG_EN_FONT_STYLE_MODIFER_NAME Arial1"/>
    <w:basedOn w:val="13"/>
    <w:uiPriority w:val="99"/>
    <w:rPr>
      <w:rFonts w:ascii="Arial" w:hAnsi="Arial" w:eastAsia="宋体" w:cs="Arial"/>
      <w:b/>
      <w:bCs/>
      <w:sz w:val="14"/>
      <w:szCs w:val="14"/>
      <w:u w:val="none"/>
      <w:shd w:val="clear" w:color="auto" w:fill="FFFFFF"/>
    </w:rPr>
  </w:style>
  <w:style w:type="paragraph" w:customStyle="1" w:styleId="29">
    <w:name w:val="MSG_EN_FONT_STYLE_NAME_TEMPLATE_ROLE MSG_EN_FONT_STYLE_NAME_BY_ROLE_TEXT"/>
    <w:basedOn w:val="1"/>
    <w:uiPriority w:val="99"/>
    <w:pPr>
      <w:shd w:val="clear" w:color="auto" w:fill="FFFFFF"/>
      <w:spacing w:line="192" w:lineRule="exact"/>
    </w:pPr>
    <w:rPr>
      <w:rFonts w:ascii="宋体" w:hAnsi="Times New Roman" w:eastAsia="宋体" w:cs="宋体"/>
      <w:kern w:val="0"/>
      <w:sz w:val="14"/>
      <w:szCs w:val="14"/>
    </w:rPr>
  </w:style>
  <w:style w:type="table" w:customStyle="1" w:styleId="30">
    <w:name w:val="Plain Table 3"/>
    <w:basedOn w:val="3"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1">
    <w:name w:val="Plain Table 1"/>
    <w:basedOn w:val="3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styleId="3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2867</Characters>
  <Lines>23</Lines>
  <Paragraphs>6</Paragraphs>
  <TotalTime>1</TotalTime>
  <ScaleCrop>false</ScaleCrop>
  <LinksUpToDate>false</LinksUpToDate>
  <CharactersWithSpaces>3363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2023-05-24T12:41:00Z</dcterms:created>
  <dc:creator>符 瑾</dc:creator>
  <cp:lastModifiedBy>Administrator</cp:lastModifiedBy>
  <cp:lastPrinted>2024-01-04T06:09:00Z</cp:lastPrinted>
  <dcterms:modified xsi:type="dcterms:W3CDTF">2024-12-20T09:26:32Z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D10CBEC774914E159D32C166925527A9_13</vt:lpwstr>
  </property>
</Properties>
</file>