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8DF94">
      <w:pPr>
        <w:rPr>
          <w:rStyle w:val="10"/>
          <w:kern w:val="0"/>
          <w:lang w:eastAsia="en-US"/>
        </w:rPr>
      </w:pPr>
      <w:bookmarkStart w:id="7" w:name="_GoBack"/>
      <w:bookmarkEnd w:id="7"/>
      <w:r>
        <mc:AlternateContent>
          <mc:Choice Requires="wps">
            <w:drawing>
              <wp:anchor distT="0" distB="0" distL="114300" distR="114300" simplePos="0" relativeHeight="251659264" behindDoc="0" locked="0" layoutInCell="1" allowOverlap="1">
                <wp:simplePos x="0" y="0"/>
                <wp:positionH relativeFrom="margin">
                  <wp:posOffset>-141605</wp:posOffset>
                </wp:positionH>
                <wp:positionV relativeFrom="paragraph">
                  <wp:posOffset>7620</wp:posOffset>
                </wp:positionV>
                <wp:extent cx="6823075" cy="998220"/>
                <wp:effectExtent l="6350" t="6350" r="9525" b="24130"/>
                <wp:wrapNone/>
                <wp:docPr id="2065302622" name="矩形 1"/>
                <wp:cNvGraphicFramePr/>
                <a:graphic xmlns:a="http://schemas.openxmlformats.org/drawingml/2006/main">
                  <a:graphicData uri="http://schemas.microsoft.com/office/word/2010/wordprocessingShape">
                    <wps:wsp>
                      <wps:cNvSpPr/>
                      <wps:spPr>
                        <a:xfrm>
                          <a:off x="0" y="0"/>
                          <a:ext cx="6822807" cy="998220"/>
                        </a:xfrm>
                        <a:prstGeom prst="rect">
                          <a:avLst/>
                        </a:prstGeom>
                        <a:solidFill>
                          <a:srgbClr val="C6591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D077A">
                            <w:pPr>
                              <w:spacing w:before="312" w:beforeLines="100" w:after="156" w:afterLines="50" w:line="480" w:lineRule="auto"/>
                              <w:rPr>
                                <w:rStyle w:val="10"/>
                                <w:kern w:val="0"/>
                                <w:lang w:eastAsia="en-US"/>
                              </w:rPr>
                            </w:pPr>
                            <w:r>
                              <w:rPr>
                                <w:rStyle w:val="10"/>
                                <w:kern w:val="0"/>
                                <w:lang w:eastAsia="en-US"/>
                              </w:rPr>
                              <w:t>PRODUCT DATA SHEET</w:t>
                            </w:r>
                          </w:p>
                          <w:p w14:paraId="245EBF73">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1.15pt;margin-top:0.6pt;height:78.6pt;width:537.25pt;mso-position-horizontal-relative:margin;z-index:251659264;v-text-anchor:middle;mso-width-relative:page;mso-height-relative:page;" fillcolor="#C65911" filled="t" stroked="t" coordsize="21600,21600" o:gfxdata="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UUSUfYAAAACgEAAA8AAAAAAAAA&#10;AQAgAAAAIgAAAGRycy9kb3ducmV2LnhtbFBLAQIUABQAAAAIAIdO4kBSVE6ygwIAAAgFAAAOAAAA&#10;AAAAAAEAIAAAACcBAABkcnMvZTJvRG9jLnhtbFBLBQYAAAAABgAGAFkBAAAcBgAAAAA=&#10;">
                <v:fill on="t" focussize="0,0"/>
                <v:stroke weight="1pt" color="#FFFFFF [3212]" miterlimit="8" joinstyle="miter"/>
                <v:imagedata o:title=""/>
                <o:lock v:ext="edit" aspectratio="f"/>
                <v:textbox>
                  <w:txbxContent>
                    <w:p w14:paraId="2CBD077A">
                      <w:pPr>
                        <w:spacing w:before="312" w:beforeLines="100" w:after="156" w:afterLines="50" w:line="480" w:lineRule="auto"/>
                        <w:rPr>
                          <w:rStyle w:val="10"/>
                          <w:kern w:val="0"/>
                          <w:lang w:eastAsia="en-US"/>
                        </w:rPr>
                      </w:pPr>
                      <w:r>
                        <w:rPr>
                          <w:rStyle w:val="10"/>
                          <w:kern w:val="0"/>
                          <w:lang w:eastAsia="en-US"/>
                        </w:rPr>
                        <w:t>PRODUCT DATA SHEET</w:t>
                      </w:r>
                    </w:p>
                    <w:p w14:paraId="245EBF73">
                      <w:pPr>
                        <w:jc w:val="center"/>
                        <w:rPr>
                          <w:rFonts w:hint="eastAsia"/>
                        </w:rPr>
                      </w:pPr>
                    </w:p>
                  </w:txbxContent>
                </v:textbox>
              </v:rect>
            </w:pict>
          </mc:Fallback>
        </mc:AlternateContent>
      </w:r>
    </w:p>
    <w:p w14:paraId="76A2403C">
      <w:pPr>
        <w:spacing w:before="156" w:beforeLines="50" w:after="156" w:afterLines="50" w:line="480" w:lineRule="auto"/>
        <w:rPr>
          <w:rFonts w:hint="eastAsia"/>
          <w:b/>
          <w:bCs/>
          <w:color w:val="000000" w:themeColor="text1"/>
          <w:sz w:val="52"/>
          <w:szCs w:val="56"/>
          <w14:textFill>
            <w14:solidFill>
              <w14:schemeClr w14:val="tx1"/>
            </w14:solidFill>
          </w14:textFill>
        </w:rPr>
      </w:pPr>
    </w:p>
    <w:p w14:paraId="1C3BB641">
      <w:pPr>
        <w:spacing w:before="156" w:beforeLines="50" w:after="156" w:afterLines="50" w:line="480" w:lineRule="auto"/>
        <w:rPr>
          <w:rFonts w:ascii="Arial" w:hAnsi="Arial" w:cs="Arial"/>
          <w:color w:val="929292"/>
          <w:spacing w:val="10"/>
          <w:kern w:val="0"/>
          <w:sz w:val="72"/>
          <w:szCs w:val="72"/>
          <w:lang w:eastAsia="en-US"/>
        </w:rPr>
        <w:sectPr>
          <w:headerReference r:id="rId3" w:type="default"/>
          <w:footerReference r:id="rId4" w:type="default"/>
          <w:pgSz w:w="11906" w:h="16838"/>
          <w:pgMar w:top="1440" w:right="663" w:bottom="1440" w:left="663" w:header="851" w:footer="992" w:gutter="0"/>
          <w:cols w:space="425" w:num="1"/>
          <w:docGrid w:type="lines" w:linePitch="312" w:charSpace="0"/>
        </w:sectPr>
      </w:pPr>
      <w:r>
        <w:rPr>
          <w:rFonts w:hint="eastAsia"/>
          <w:b/>
          <w:bCs/>
          <w:color w:val="000000" w:themeColor="text1"/>
          <w:sz w:val="52"/>
          <w:szCs w:val="56"/>
          <w14:textFill>
            <w14:solidFill>
              <w14:schemeClr w14:val="tx1"/>
            </w14:solidFill>
          </w14:textFill>
        </w:rPr>
        <w:t xml:space="preserve">BFT-2305® </w:t>
      </w:r>
      <w:r>
        <w:rPr>
          <w:b/>
          <w:bCs/>
          <w:color w:val="000000" w:themeColor="text1"/>
          <w:sz w:val="52"/>
          <w:szCs w:val="56"/>
          <w14:textFill>
            <w14:solidFill>
              <w14:schemeClr w14:val="tx1"/>
            </w14:solidFill>
          </w14:textFill>
        </w:rPr>
        <w:t>SILICONE SEALANT</w:t>
      </w:r>
    </w:p>
    <w:tbl>
      <w:tblPr>
        <w:tblStyle w:val="7"/>
        <w:tblW w:w="10773" w:type="dxa"/>
        <w:tblInd w:w="-1134"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3"/>
      </w:tblGrid>
      <w:tr w14:paraId="764768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773" w:type="dxa"/>
            <w:vAlign w:val="center"/>
          </w:tcPr>
          <w:p w14:paraId="10505E89">
            <w:pPr>
              <w:rPr>
                <w:rFonts w:ascii="Arial" w:hAnsi="Arial" w:cs="Arial"/>
                <w:sz w:val="28"/>
                <w:szCs w:val="28"/>
              </w:rPr>
            </w:pPr>
            <w:r>
              <w:rPr>
                <w:rFonts w:ascii="Arial" w:hAnsi="Arial" w:cs="Arial"/>
                <w:color w:val="3B3838" w:themeColor="background2" w:themeShade="40"/>
                <w:sz w:val="32"/>
                <w:szCs w:val="32"/>
              </w:rPr>
              <w:t>HIGH PERFORMANCE SILICONE WEATHERPROOFING SEALANT</w:t>
            </w:r>
          </w:p>
        </w:tc>
      </w:tr>
    </w:tbl>
    <w:p w14:paraId="0BFF3911">
      <w:pPr>
        <w:snapToGrid w:val="0"/>
        <w:rPr>
          <w:rFonts w:hint="eastAsia"/>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14:paraId="1DCC7500">
      <w:pPr>
        <w:spacing w:before="156" w:beforeLines="50" w:after="156" w:afterLines="50" w:line="280" w:lineRule="exact"/>
        <w:rPr>
          <w:rFonts w:ascii="Arial" w:hAnsi="Arial" w:cs="Arial"/>
          <w:b/>
          <w:bCs/>
          <w:color w:val="000000" w:themeColor="text1"/>
          <w:sz w:val="30"/>
          <w:szCs w:val="30"/>
          <w14:textFill>
            <w14:solidFill>
              <w14:schemeClr w14:val="tx1"/>
            </w14:solidFill>
          </w14:textFill>
        </w:rPr>
      </w:pPr>
      <w:r>
        <w:rPr>
          <w:rFonts w:ascii="Arial" w:hAnsi="Arial" w:cs="Arial"/>
          <w:b/>
          <w:bCs/>
          <w:color w:val="000000" w:themeColor="text1"/>
          <w:sz w:val="30"/>
          <w:szCs w:val="30"/>
          <w14:textFill>
            <w14:solidFill>
              <w14:schemeClr w14:val="tx1"/>
            </w14:solidFill>
          </w14:textFill>
        </w:rPr>
        <w:t>PRODUCT DESCRIPTION</w:t>
      </w:r>
    </w:p>
    <w:p w14:paraId="44646FF4">
      <w:pPr>
        <w:spacing w:before="156" w:beforeLines="50" w:after="156" w:afterLines="50" w:line="440" w:lineRule="exact"/>
        <w:rPr>
          <w:rFonts w:ascii="Arial" w:hAnsi="Arial" w:cs="Arial"/>
          <w:color w:val="000000" w:themeColor="text1"/>
          <w:sz w:val="24"/>
          <w:szCs w:val="24"/>
          <w14:textFill>
            <w14:solidFill>
              <w14:schemeClr w14:val="tx1"/>
            </w14:solidFill>
          </w14:textFill>
        </w:rPr>
      </w:pPr>
      <w:bookmarkStart w:id="0" w:name="OLE_LINK3"/>
      <w:r>
        <w:rPr>
          <w:rFonts w:ascii="Arial" w:hAnsi="Arial" w:cs="Arial"/>
          <w:color w:val="000000" w:themeColor="text1"/>
          <w:sz w:val="24"/>
          <w:szCs w:val="24"/>
          <w14:textFill>
            <w14:solidFill>
              <w14:schemeClr w14:val="tx1"/>
            </w14:solidFill>
          </w14:textFill>
        </w:rPr>
        <w:t>305</w:t>
      </w:r>
      <w:bookmarkEnd w:id="0"/>
      <w:r>
        <w:rPr>
          <w:rFonts w:ascii="Arial" w:hAnsi="Arial" w:cs="Arial"/>
          <w:color w:val="000000" w:themeColor="text1"/>
          <w:sz w:val="24"/>
          <w:szCs w:val="24"/>
          <w14:textFill>
            <w14:solidFill>
              <w14:schemeClr w14:val="tx1"/>
            </w14:solidFill>
          </w14:textFill>
        </w:rPr>
        <w:t xml:space="preserve"> SILICONE SEALANT is a durable neutral-curing</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silicone sealant with a high movement capability and good adhesion to a wide range of</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substrates. It is particularly suited as a weather seal for structural glazing, curtain walling</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and windows.</w:t>
      </w:r>
    </w:p>
    <w:p w14:paraId="6AB70CB8">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bookmarkStart w:id="1" w:name="OLE_LINK10"/>
      <w:r>
        <w:rPr>
          <w:rFonts w:hint="eastAsia" w:ascii="Arial" w:hAnsi="Arial" w:cs="Arial"/>
          <w:b/>
          <w:bCs/>
          <w:color w:val="000000" w:themeColor="text1"/>
          <w:sz w:val="30"/>
          <w:szCs w:val="30"/>
          <w14:textFill>
            <w14:solidFill>
              <w14:schemeClr w14:val="tx1"/>
            </w14:solidFill>
          </w14:textFill>
        </w:rPr>
        <w:t>U</w:t>
      </w:r>
      <w:r>
        <w:rPr>
          <w:rFonts w:ascii="Arial" w:hAnsi="Arial" w:cs="Arial"/>
          <w:b/>
          <w:bCs/>
          <w:color w:val="000000" w:themeColor="text1"/>
          <w:sz w:val="30"/>
          <w:szCs w:val="30"/>
          <w14:textFill>
            <w14:solidFill>
              <w14:schemeClr w14:val="tx1"/>
            </w14:solidFill>
          </w14:textFill>
        </w:rPr>
        <w:t>ses</w:t>
      </w:r>
    </w:p>
    <w:bookmarkEnd w:id="1"/>
    <w:p w14:paraId="774CFF8D">
      <w:pPr>
        <w:pStyle w:val="32"/>
        <w:numPr>
          <w:ilvl w:val="0"/>
          <w:numId w:val="1"/>
        </w:numPr>
        <w:spacing w:line="440" w:lineRule="exact"/>
        <w:ind w:left="249" w:hanging="249" w:firstLineChars="0"/>
        <w:rPr>
          <w:rFonts w:ascii="Arial" w:hAnsi="Arial" w:cs="Arial"/>
          <w:color w:val="000000" w:themeColor="text1"/>
          <w:sz w:val="24"/>
          <w:szCs w:val="24"/>
          <w14:textFill>
            <w14:solidFill>
              <w14:schemeClr w14:val="tx1"/>
            </w14:solidFill>
          </w14:textFill>
        </w:rPr>
      </w:pPr>
      <w:bookmarkStart w:id="2" w:name="OLE_LINK4"/>
      <w:bookmarkStart w:id="3" w:name="OLE_LINK7"/>
      <w:bookmarkStart w:id="4" w:name="OLE_LINK5"/>
      <w:r>
        <w:rPr>
          <w:rFonts w:ascii="Arial" w:hAnsi="Arial" w:cs="Arial"/>
          <w:color w:val="000000" w:themeColor="text1"/>
          <w:sz w:val="24"/>
          <w:szCs w:val="24"/>
          <w14:textFill>
            <w14:solidFill>
              <w14:schemeClr w14:val="tx1"/>
            </w14:solidFill>
          </w14:textFill>
        </w:rPr>
        <w:t xml:space="preserve">Durability &amp; weatherproofing sealing </w:t>
      </w:r>
      <w:bookmarkEnd w:id="2"/>
      <w:bookmarkEnd w:id="3"/>
      <w:r>
        <w:rPr>
          <w:rFonts w:ascii="Arial" w:hAnsi="Arial" w:cs="Arial"/>
          <w:color w:val="000000" w:themeColor="text1"/>
          <w:sz w:val="24"/>
          <w:szCs w:val="24"/>
          <w14:textFill>
            <w14:solidFill>
              <w14:schemeClr w14:val="tx1"/>
            </w14:solidFill>
          </w14:textFill>
        </w:rPr>
        <w:t>under severe conditions</w:t>
      </w:r>
    </w:p>
    <w:bookmarkEnd w:id="4"/>
    <w:p w14:paraId="7C0E8CE6">
      <w:pPr>
        <w:pStyle w:val="32"/>
        <w:numPr>
          <w:ilvl w:val="0"/>
          <w:numId w:val="1"/>
        </w:numPr>
        <w:spacing w:line="440" w:lineRule="exact"/>
        <w:ind w:left="249" w:hanging="249" w:firstLineChars="0"/>
        <w:rPr>
          <w:rFonts w:ascii="Arial" w:hAnsi="Arial" w:cs="Arial"/>
          <w:color w:val="000000" w:themeColor="text1"/>
          <w:sz w:val="24"/>
          <w:szCs w:val="24"/>
          <w14:textFill>
            <w14:solidFill>
              <w14:schemeClr w14:val="tx1"/>
            </w14:solidFill>
          </w14:textFill>
        </w:rPr>
      </w:pPr>
      <w:bookmarkStart w:id="5" w:name="OLE_LINK8"/>
      <w:r>
        <w:rPr>
          <w:rFonts w:ascii="Arial" w:hAnsi="Arial" w:cs="Arial"/>
          <w:color w:val="000000" w:themeColor="text1"/>
          <w:sz w:val="24"/>
          <w:szCs w:val="24"/>
          <w14:textFill>
            <w14:solidFill>
              <w14:schemeClr w14:val="tx1"/>
            </w14:solidFill>
          </w14:textFill>
        </w:rPr>
        <w:t>weather seal for</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structural glazing, curtain walling and windows</w:t>
      </w:r>
      <w:bookmarkEnd w:id="5"/>
      <w:r>
        <w:rPr>
          <w:rFonts w:ascii="Arial" w:hAnsi="Arial" w:cs="Arial"/>
          <w:color w:val="000000" w:themeColor="text1"/>
          <w:sz w:val="24"/>
          <w:szCs w:val="24"/>
          <w14:textFill>
            <w14:solidFill>
              <w14:schemeClr w14:val="tx1"/>
            </w14:solidFill>
          </w14:textFill>
        </w:rPr>
        <w:t xml:space="preserve">. </w:t>
      </w:r>
    </w:p>
    <w:p w14:paraId="39004B36">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r>
        <w:rPr>
          <w:rFonts w:ascii="Arial" w:hAnsi="Arial" w:cs="Arial"/>
          <w:b/>
          <w:bCs/>
          <w:color w:val="000000" w:themeColor="text1"/>
          <w:sz w:val="30"/>
          <w:szCs w:val="30"/>
          <w14:textFill>
            <w14:solidFill>
              <w14:schemeClr w14:val="tx1"/>
            </w14:solidFill>
          </w14:textFill>
        </w:rPr>
        <w:t>Note</w:t>
      </w:r>
    </w:p>
    <w:p w14:paraId="1DC46A01">
      <w:pPr>
        <w:spacing w:line="440"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This product is suitable for experienced professional users only. </w:t>
      </w:r>
      <w:bookmarkStart w:id="6" w:name="OLE_LINK9"/>
      <w:r>
        <w:rPr>
          <w:rFonts w:ascii="Arial" w:hAnsi="Arial" w:cs="Arial"/>
          <w:color w:val="000000" w:themeColor="text1"/>
          <w:sz w:val="24"/>
          <w:szCs w:val="24"/>
          <w14:textFill>
            <w14:solidFill>
              <w14:schemeClr w14:val="tx1"/>
            </w14:solidFill>
          </w14:textFill>
        </w:rPr>
        <w:t>Tests with actual substrates and conditions have to be performed</w:t>
      </w:r>
      <w:r>
        <w:rPr>
          <w:rFonts w:hint="eastAsia"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 xml:space="preserve">to ensure adhesion and material compatibility </w:t>
      </w:r>
    </w:p>
    <w:bookmarkEnd w:id="6"/>
    <w:p w14:paraId="435BE8E5">
      <w:pPr>
        <w:spacing w:before="156" w:beforeLines="50" w:after="156" w:afterLines="50"/>
        <w:rPr>
          <w:rFonts w:ascii="Arial" w:hAnsi="Arial" w:cs="Arial"/>
          <w:color w:val="000000" w:themeColor="text1"/>
          <w:sz w:val="24"/>
          <w:szCs w:val="24"/>
          <w14:textFill>
            <w14:solidFill>
              <w14:schemeClr w14:val="tx1"/>
            </w14:solidFill>
          </w14:textFill>
        </w:rPr>
      </w:pPr>
    </w:p>
    <w:p w14:paraId="4672E6A8">
      <w:pPr>
        <w:spacing w:before="156" w:beforeLines="50" w:after="156" w:afterLines="50"/>
        <w:rPr>
          <w:rFonts w:ascii="Arial" w:hAnsi="Arial" w:cs="Arial"/>
          <w:color w:val="000000" w:themeColor="text1"/>
          <w:sz w:val="24"/>
          <w:szCs w:val="24"/>
          <w14:textFill>
            <w14:solidFill>
              <w14:schemeClr w14:val="tx1"/>
            </w14:solidFill>
          </w14:textFill>
        </w:rPr>
      </w:pPr>
      <w:r>
        <w:drawing>
          <wp:inline distT="0" distB="0" distL="0" distR="0">
            <wp:extent cx="2883535" cy="1845945"/>
            <wp:effectExtent l="0" t="0" r="12065" b="1905"/>
            <wp:docPr id="9613432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43246"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83535" cy="1845945"/>
                    </a:xfrm>
                    <a:prstGeom prst="rect">
                      <a:avLst/>
                    </a:prstGeom>
                    <a:noFill/>
                    <a:ln>
                      <a:noFill/>
                    </a:ln>
                  </pic:spPr>
                </pic:pic>
              </a:graphicData>
            </a:graphic>
          </wp:inline>
        </w:drawing>
      </w:r>
    </w:p>
    <w:p w14:paraId="34512444">
      <w:pPr>
        <w:spacing w:after="156" w:afterLines="50" w:line="280" w:lineRule="exact"/>
        <w:rPr>
          <w:rFonts w:hint="eastAsia"/>
          <w:color w:val="000000" w:themeColor="text1"/>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ascii="Arial" w:hAnsi="Arial" w:cs="Arial"/>
          <w:b/>
          <w:bCs/>
          <w:color w:val="000000" w:themeColor="text1"/>
          <w:sz w:val="28"/>
          <w:szCs w:val="28"/>
          <w14:textFill>
            <w14:solidFill>
              <w14:schemeClr w14:val="tx1"/>
            </w14:solidFill>
          </w14:textFill>
        </w:rPr>
        <w:t>CHARACTERISTICS/ADVANTAGE</w:t>
      </w:r>
    </w:p>
    <w:p w14:paraId="27E9140E">
      <w:pPr>
        <w:pStyle w:val="32"/>
        <w:numPr>
          <w:ilvl w:val="0"/>
          <w:numId w:val="2"/>
        </w:numPr>
        <w:spacing w:line="440" w:lineRule="exact"/>
        <w:ind w:firstLineChars="0"/>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Very good UV and weathering resistance</w:t>
      </w:r>
    </w:p>
    <w:p w14:paraId="0E4D3658">
      <w:pPr>
        <w:pStyle w:val="32"/>
        <w:numPr>
          <w:ilvl w:val="0"/>
          <w:numId w:val="2"/>
        </w:numPr>
        <w:spacing w:line="440" w:lineRule="exact"/>
        <w:ind w:left="249" w:hanging="249" w:firstLineChars="0"/>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Adheres well to many substrates including glass, metals, coated and painted metals, plastics and wood. </w:t>
      </w:r>
    </w:p>
    <w:p w14:paraId="0616C72C">
      <w:pPr>
        <w:spacing w:before="312" w:beforeLines="100" w:line="360" w:lineRule="exact"/>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30"/>
          <w:szCs w:val="30"/>
          <w14:textFill>
            <w14:solidFill>
              <w14:schemeClr w14:val="tx1"/>
            </w14:solidFill>
          </w14:textFill>
        </w:rPr>
        <w:t>APPROVALS / STANDARDS</w:t>
      </w:r>
    </w:p>
    <w:p w14:paraId="3349ADD6">
      <w:pPr>
        <w:pStyle w:val="32"/>
        <w:numPr>
          <w:ilvl w:val="0"/>
          <w:numId w:val="2"/>
        </w:numPr>
        <w:spacing w:line="440" w:lineRule="exact"/>
        <w:ind w:firstLineChars="0"/>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GB/T 14683-2017</w:t>
      </w:r>
    </w:p>
    <w:p w14:paraId="31BE4CCD">
      <w:pPr>
        <w:pStyle w:val="32"/>
        <w:numPr>
          <w:ilvl w:val="0"/>
          <w:numId w:val="2"/>
        </w:numPr>
        <w:spacing w:line="440" w:lineRule="exact"/>
        <w:ind w:left="249" w:hanging="249" w:firstLineChars="0"/>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ASTM C920 for Type S, Grade NS, Class 50 (movement capability ± 50 %)</w:t>
      </w:r>
    </w:p>
    <w:p w14:paraId="025CF02D">
      <w:pPr>
        <w:spacing w:line="320" w:lineRule="exact"/>
        <w:rPr>
          <w:rFonts w:ascii="Arial" w:hAnsi="Arial" w:cs="Arial"/>
          <w:color w:val="000000" w:themeColor="text1"/>
          <w:szCs w:val="21"/>
          <w14:textFill>
            <w14:solidFill>
              <w14:schemeClr w14:val="tx1"/>
            </w14:solidFill>
          </w14:textFill>
        </w:rPr>
        <w:sectPr>
          <w:type w:val="continuous"/>
          <w:pgSz w:w="11906" w:h="16838"/>
          <w:pgMar w:top="1440" w:right="1230" w:bottom="1440" w:left="1004" w:header="851" w:footer="992" w:gutter="0"/>
          <w:cols w:space="530" w:num="2"/>
          <w:docGrid w:type="lines" w:linePitch="312" w:charSpace="0"/>
        </w:sectPr>
      </w:pPr>
    </w:p>
    <w:p w14:paraId="2F0F471E">
      <w:pPr>
        <w:pStyle w:val="17"/>
        <w:shd w:val="clear" w:color="auto" w:fill="auto"/>
        <w:spacing w:after="93" w:afterLines="30" w:line="240" w:lineRule="auto"/>
        <w:rPr>
          <w:b/>
          <w:bCs/>
          <w:sz w:val="30"/>
          <w:szCs w:val="30"/>
        </w:rPr>
      </w:pPr>
      <w:r>
        <w:rPr>
          <w:b/>
          <w:bCs/>
          <w:sz w:val="30"/>
          <w:szCs w:val="30"/>
        </w:rPr>
        <w:t>TECHNICAL INFORMATION &amp; TESTING</w:t>
      </w:r>
    </w:p>
    <w:tbl>
      <w:tblPr>
        <w:tblStyle w:val="7"/>
        <w:tblW w:w="963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45"/>
        <w:gridCol w:w="4226"/>
        <w:gridCol w:w="2268"/>
      </w:tblGrid>
      <w:tr w14:paraId="1D858D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9639" w:type="dxa"/>
            <w:gridSpan w:val="3"/>
            <w:tcBorders>
              <w:top w:val="single" w:color="auto" w:sz="4" w:space="0"/>
            </w:tcBorders>
            <w:shd w:val="clear" w:color="auto" w:fill="C65911"/>
            <w:vAlign w:val="center"/>
          </w:tcPr>
          <w:p w14:paraId="45F395EC">
            <w:pPr>
              <w:pStyle w:val="17"/>
              <w:shd w:val="clear" w:color="auto" w:fill="auto"/>
              <w:spacing w:line="240" w:lineRule="auto"/>
              <w:rPr>
                <w:b/>
                <w:bCs/>
                <w:color w:val="FFFFFF" w:themeColor="background1"/>
                <w:sz w:val="21"/>
                <w:szCs w:val="21"/>
                <w14:textFill>
                  <w14:solidFill>
                    <w14:schemeClr w14:val="bg1"/>
                  </w14:solidFill>
                </w14:textFill>
              </w:rPr>
            </w:pPr>
            <w:r>
              <w:rPr>
                <w:b/>
                <w:bCs/>
                <w:color w:val="FFFFFF" w:themeColor="background1"/>
                <w:sz w:val="24"/>
                <w:szCs w:val="24"/>
                <w14:textFill>
                  <w14:solidFill>
                    <w14:schemeClr w14:val="bg1"/>
                  </w14:solidFill>
                </w14:textFill>
              </w:rPr>
              <w:t>PRODUCT INFORMATION</w:t>
            </w:r>
          </w:p>
        </w:tc>
      </w:tr>
      <w:tr w14:paraId="55BDA6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12F1D737">
            <w:pPr>
              <w:pStyle w:val="17"/>
              <w:shd w:val="clear" w:color="auto" w:fill="auto"/>
              <w:spacing w:after="100" w:afterAutospacing="1" w:line="240" w:lineRule="auto"/>
              <w:rPr>
                <w:sz w:val="22"/>
                <w:szCs w:val="22"/>
              </w:rPr>
            </w:pPr>
            <w:r>
              <w:rPr>
                <w:sz w:val="22"/>
                <w:szCs w:val="22"/>
              </w:rPr>
              <w:t xml:space="preserve">Packaging </w:t>
            </w:r>
          </w:p>
        </w:tc>
        <w:tc>
          <w:tcPr>
            <w:tcW w:w="6494" w:type="dxa"/>
            <w:gridSpan w:val="2"/>
            <w:vAlign w:val="center"/>
          </w:tcPr>
          <w:p w14:paraId="7AF2A90E">
            <w:pPr>
              <w:pStyle w:val="17"/>
              <w:shd w:val="clear" w:color="auto" w:fill="auto"/>
              <w:spacing w:line="240" w:lineRule="auto"/>
              <w:rPr>
                <w:sz w:val="22"/>
                <w:szCs w:val="22"/>
              </w:rPr>
            </w:pPr>
            <w:r>
              <w:rPr>
                <w:sz w:val="22"/>
                <w:szCs w:val="22"/>
              </w:rPr>
              <w:t xml:space="preserve">300ml(480g) </w:t>
            </w:r>
            <w:r>
              <w:rPr>
                <w:rFonts w:hint="eastAsia"/>
                <w:sz w:val="22"/>
                <w:szCs w:val="22"/>
              </w:rPr>
              <w:t>per</w:t>
            </w:r>
            <w:r>
              <w:rPr>
                <w:sz w:val="22"/>
                <w:szCs w:val="22"/>
              </w:rPr>
              <w:t xml:space="preserve"> </w:t>
            </w:r>
            <w:r>
              <w:rPr>
                <w:rFonts w:hint="eastAsia"/>
                <w:sz w:val="22"/>
                <w:szCs w:val="22"/>
              </w:rPr>
              <w:t>pieces</w:t>
            </w:r>
          </w:p>
          <w:p w14:paraId="2AF7FA61">
            <w:pPr>
              <w:pStyle w:val="17"/>
              <w:shd w:val="clear" w:color="auto" w:fill="auto"/>
              <w:spacing w:line="240" w:lineRule="auto"/>
              <w:rPr>
                <w:sz w:val="22"/>
                <w:szCs w:val="22"/>
              </w:rPr>
            </w:pPr>
            <w:r>
              <w:rPr>
                <w:sz w:val="22"/>
                <w:szCs w:val="22"/>
              </w:rPr>
              <w:t>24 pieces per box</w:t>
            </w:r>
          </w:p>
        </w:tc>
      </w:tr>
      <w:tr w14:paraId="363F2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2E44D1F3">
            <w:pPr>
              <w:pStyle w:val="17"/>
              <w:shd w:val="clear" w:color="auto" w:fill="auto"/>
              <w:spacing w:after="100" w:afterAutospacing="1" w:line="240" w:lineRule="auto"/>
              <w:rPr>
                <w:sz w:val="22"/>
                <w:szCs w:val="22"/>
              </w:rPr>
            </w:pPr>
            <w:r>
              <w:rPr>
                <w:sz w:val="22"/>
                <w:szCs w:val="22"/>
              </w:rPr>
              <w:t>Shelf Life</w:t>
            </w:r>
          </w:p>
        </w:tc>
        <w:tc>
          <w:tcPr>
            <w:tcW w:w="6494" w:type="dxa"/>
            <w:gridSpan w:val="2"/>
            <w:vAlign w:val="center"/>
          </w:tcPr>
          <w:p w14:paraId="2894FD71">
            <w:pPr>
              <w:pStyle w:val="17"/>
              <w:shd w:val="clear" w:color="auto" w:fill="auto"/>
              <w:spacing w:after="100" w:afterAutospacing="1" w:line="240" w:lineRule="auto"/>
              <w:rPr>
                <w:b/>
                <w:bCs/>
                <w:sz w:val="22"/>
                <w:szCs w:val="22"/>
              </w:rPr>
            </w:pPr>
            <w:r>
              <w:rPr>
                <w:sz w:val="22"/>
                <w:szCs w:val="22"/>
              </w:rPr>
              <w:t>15 months if stored below 25</w:t>
            </w:r>
            <w:r>
              <w:rPr>
                <w:rFonts w:hint="eastAsia"/>
                <w:sz w:val="22"/>
                <w:szCs w:val="22"/>
              </w:rPr>
              <w:t>℃</w:t>
            </w:r>
          </w:p>
        </w:tc>
      </w:tr>
      <w:tr w14:paraId="713B1D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7A7E1119">
            <w:pPr>
              <w:pStyle w:val="17"/>
              <w:shd w:val="clear" w:color="auto" w:fill="auto"/>
              <w:spacing w:after="100" w:afterAutospacing="1" w:line="240" w:lineRule="auto"/>
              <w:rPr>
                <w:sz w:val="22"/>
                <w:szCs w:val="22"/>
              </w:rPr>
            </w:pPr>
            <w:r>
              <w:rPr>
                <w:sz w:val="22"/>
                <w:szCs w:val="22"/>
              </w:rPr>
              <w:t>Service temperature</w:t>
            </w:r>
          </w:p>
        </w:tc>
        <w:tc>
          <w:tcPr>
            <w:tcW w:w="6494" w:type="dxa"/>
            <w:gridSpan w:val="2"/>
            <w:vAlign w:val="center"/>
          </w:tcPr>
          <w:p w14:paraId="3248DB34">
            <w:pPr>
              <w:pStyle w:val="17"/>
              <w:spacing w:line="240" w:lineRule="auto"/>
              <w:rPr>
                <w:sz w:val="22"/>
                <w:szCs w:val="22"/>
              </w:rPr>
            </w:pPr>
            <w:r>
              <w:rPr>
                <w:sz w:val="22"/>
              </w:rPr>
              <w:t>-40</w:t>
            </w:r>
            <w:r>
              <w:rPr>
                <w:rFonts w:hint="eastAsia"/>
                <w:sz w:val="22"/>
              </w:rPr>
              <w:t>℃</w:t>
            </w:r>
            <w:r>
              <w:rPr>
                <w:sz w:val="22"/>
              </w:rPr>
              <w:t xml:space="preserve"> to +150</w:t>
            </w:r>
            <w:r>
              <w:rPr>
                <w:rFonts w:hint="eastAsia"/>
                <w:sz w:val="22"/>
              </w:rPr>
              <w:t>℃</w:t>
            </w:r>
          </w:p>
        </w:tc>
      </w:tr>
      <w:tr w14:paraId="4710E6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08E70B47">
            <w:pPr>
              <w:pStyle w:val="17"/>
              <w:shd w:val="clear" w:color="auto" w:fill="auto"/>
              <w:spacing w:after="100" w:afterAutospacing="1" w:line="240" w:lineRule="auto"/>
              <w:rPr>
                <w:sz w:val="22"/>
                <w:szCs w:val="22"/>
              </w:rPr>
            </w:pPr>
            <w:r>
              <w:rPr>
                <w:rFonts w:hint="eastAsia"/>
                <w:sz w:val="22"/>
                <w:szCs w:val="22"/>
              </w:rPr>
              <w:t>Application</w:t>
            </w:r>
            <w:r>
              <w:rPr>
                <w:sz w:val="22"/>
                <w:szCs w:val="22"/>
              </w:rPr>
              <w:t xml:space="preserve"> temperature</w:t>
            </w:r>
          </w:p>
        </w:tc>
        <w:tc>
          <w:tcPr>
            <w:tcW w:w="6494" w:type="dxa"/>
            <w:gridSpan w:val="2"/>
            <w:vAlign w:val="center"/>
          </w:tcPr>
          <w:p w14:paraId="7178616A">
            <w:pPr>
              <w:pStyle w:val="17"/>
              <w:spacing w:line="240" w:lineRule="auto"/>
              <w:rPr>
                <w:sz w:val="22"/>
              </w:rPr>
            </w:pPr>
            <w:r>
              <w:rPr>
                <w:rFonts w:hint="eastAsia"/>
                <w:kern w:val="0"/>
                <w:sz w:val="22"/>
              </w:rPr>
              <w:t>5℃</w:t>
            </w:r>
            <w:r>
              <w:rPr>
                <w:kern w:val="0"/>
                <w:sz w:val="22"/>
              </w:rPr>
              <w:t xml:space="preserve"> to +40</w:t>
            </w:r>
            <w:r>
              <w:rPr>
                <w:rFonts w:hint="eastAsia"/>
                <w:kern w:val="0"/>
                <w:sz w:val="22"/>
              </w:rPr>
              <w:t>℃（Ambient）</w:t>
            </w:r>
          </w:p>
        </w:tc>
      </w:tr>
      <w:tr w14:paraId="6D7E63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177055FC">
            <w:pPr>
              <w:pStyle w:val="17"/>
              <w:shd w:val="clear" w:color="auto" w:fill="auto"/>
              <w:spacing w:after="100" w:afterAutospacing="1" w:line="240" w:lineRule="auto"/>
              <w:rPr>
                <w:sz w:val="22"/>
                <w:szCs w:val="22"/>
              </w:rPr>
            </w:pPr>
            <w:r>
              <w:rPr>
                <w:sz w:val="22"/>
                <w:szCs w:val="22"/>
              </w:rPr>
              <w:t>Color</w:t>
            </w:r>
          </w:p>
        </w:tc>
        <w:tc>
          <w:tcPr>
            <w:tcW w:w="6494" w:type="dxa"/>
            <w:gridSpan w:val="2"/>
            <w:vAlign w:val="center"/>
          </w:tcPr>
          <w:p w14:paraId="0974AFA3">
            <w:pPr>
              <w:pStyle w:val="17"/>
              <w:shd w:val="clear" w:color="auto" w:fill="auto"/>
              <w:spacing w:after="100" w:afterAutospacing="1" w:line="240" w:lineRule="auto"/>
              <w:rPr>
                <w:b/>
                <w:bCs/>
                <w:sz w:val="22"/>
                <w:szCs w:val="22"/>
              </w:rPr>
            </w:pPr>
            <w:r>
              <w:rPr>
                <w:sz w:val="22"/>
                <w:szCs w:val="22"/>
              </w:rPr>
              <w:t>White/Black</w:t>
            </w:r>
          </w:p>
        </w:tc>
      </w:tr>
      <w:tr w14:paraId="0E9748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shd w:val="clear" w:color="auto" w:fill="C65911"/>
            <w:vAlign w:val="center"/>
          </w:tcPr>
          <w:p w14:paraId="2F318325">
            <w:pPr>
              <w:pStyle w:val="17"/>
              <w:shd w:val="clear" w:color="auto" w:fill="auto"/>
              <w:spacing w:before="93" w:beforeLines="30" w:after="93" w:afterLines="30" w:line="240" w:lineRule="auto"/>
              <w:rPr>
                <w:b/>
                <w:bCs/>
                <w:color w:val="FFFFFF" w:themeColor="background1"/>
                <w:sz w:val="24"/>
                <w:szCs w:val="24"/>
                <w14:textFill>
                  <w14:solidFill>
                    <w14:schemeClr w14:val="bg1"/>
                  </w14:solidFill>
                </w14:textFill>
              </w:rPr>
            </w:pPr>
            <w:r>
              <w:rPr>
                <w:b/>
                <w:bCs/>
                <w:color w:val="FFFFFF" w:themeColor="background1"/>
                <w:sz w:val="24"/>
                <w:szCs w:val="24"/>
                <w14:textFill>
                  <w14:solidFill>
                    <w14:schemeClr w14:val="bg1"/>
                  </w14:solidFill>
                </w14:textFill>
              </w:rPr>
              <w:t>PROPERTY</w:t>
            </w:r>
          </w:p>
        </w:tc>
        <w:tc>
          <w:tcPr>
            <w:tcW w:w="4226" w:type="dxa"/>
            <w:shd w:val="clear" w:color="auto" w:fill="C65911"/>
            <w:vAlign w:val="center"/>
          </w:tcPr>
          <w:p w14:paraId="3E5FC14A">
            <w:pPr>
              <w:pStyle w:val="17"/>
              <w:shd w:val="clear" w:color="auto" w:fill="auto"/>
              <w:spacing w:after="100" w:afterAutospacing="1" w:line="240" w:lineRule="auto"/>
              <w:rPr>
                <w:b/>
                <w:bCs/>
                <w:color w:val="FFFFFF" w:themeColor="background1"/>
                <w:sz w:val="24"/>
                <w:szCs w:val="24"/>
                <w14:textFill>
                  <w14:solidFill>
                    <w14:schemeClr w14:val="bg1"/>
                  </w14:solidFill>
                </w14:textFill>
              </w:rPr>
            </w:pPr>
            <w:r>
              <w:rPr>
                <w:b/>
                <w:bCs/>
                <w:color w:val="FFFFFF" w:themeColor="background1"/>
                <w:sz w:val="24"/>
                <w:szCs w:val="24"/>
                <w14:textFill>
                  <w14:solidFill>
                    <w14:schemeClr w14:val="bg1"/>
                  </w14:solidFill>
                </w14:textFill>
              </w:rPr>
              <w:t>VALUE</w:t>
            </w:r>
          </w:p>
        </w:tc>
        <w:tc>
          <w:tcPr>
            <w:tcW w:w="2268" w:type="dxa"/>
            <w:shd w:val="clear" w:color="auto" w:fill="C65911"/>
            <w:vAlign w:val="center"/>
          </w:tcPr>
          <w:p w14:paraId="6CF6BB06">
            <w:pPr>
              <w:pStyle w:val="17"/>
              <w:shd w:val="clear" w:color="auto" w:fill="auto"/>
              <w:spacing w:after="100" w:afterAutospacing="1" w:line="240" w:lineRule="auto"/>
              <w:rPr>
                <w:b/>
                <w:bCs/>
                <w:color w:val="FFFFFF" w:themeColor="background1"/>
                <w:sz w:val="24"/>
                <w:szCs w:val="24"/>
                <w14:textFill>
                  <w14:solidFill>
                    <w14:schemeClr w14:val="bg1"/>
                  </w14:solidFill>
                </w14:textFill>
              </w:rPr>
            </w:pPr>
            <w:r>
              <w:rPr>
                <w:b/>
                <w:bCs/>
                <w:color w:val="FFFFFF" w:themeColor="background1"/>
                <w:sz w:val="24"/>
                <w:szCs w:val="24"/>
                <w14:textFill>
                  <w14:solidFill>
                    <w14:schemeClr w14:val="bg1"/>
                  </w14:solidFill>
                </w14:textFill>
              </w:rPr>
              <w:t>TEST METHOD</w:t>
            </w:r>
          </w:p>
        </w:tc>
      </w:tr>
      <w:tr w14:paraId="0A713C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61A3D0A1">
            <w:pPr>
              <w:pStyle w:val="17"/>
              <w:shd w:val="clear" w:color="auto" w:fill="auto"/>
              <w:spacing w:before="93" w:beforeLines="30" w:after="93" w:afterLines="30" w:line="240" w:lineRule="auto"/>
              <w:rPr>
                <w:sz w:val="24"/>
                <w:szCs w:val="24"/>
              </w:rPr>
            </w:pPr>
            <w:r>
              <w:rPr>
                <w:rFonts w:hint="eastAsia"/>
                <w:sz w:val="24"/>
                <w:szCs w:val="24"/>
              </w:rPr>
              <w:t>Chemical</w:t>
            </w:r>
            <w:r>
              <w:rPr>
                <w:sz w:val="24"/>
                <w:szCs w:val="24"/>
              </w:rPr>
              <w:t xml:space="preserve"> </w:t>
            </w:r>
            <w:r>
              <w:rPr>
                <w:rFonts w:hint="eastAsia"/>
                <w:sz w:val="24"/>
                <w:szCs w:val="24"/>
              </w:rPr>
              <w:t>base</w:t>
            </w:r>
          </w:p>
        </w:tc>
        <w:tc>
          <w:tcPr>
            <w:tcW w:w="4226" w:type="dxa"/>
            <w:vAlign w:val="center"/>
          </w:tcPr>
          <w:p w14:paraId="0DFC2302">
            <w:pPr>
              <w:pStyle w:val="17"/>
              <w:shd w:val="clear" w:color="auto" w:fill="auto"/>
              <w:spacing w:after="100" w:afterAutospacing="1" w:line="240" w:lineRule="auto"/>
              <w:rPr>
                <w:sz w:val="24"/>
                <w:szCs w:val="24"/>
              </w:rPr>
            </w:pPr>
            <w:r>
              <w:rPr>
                <w:rFonts w:hint="eastAsia"/>
                <w:sz w:val="24"/>
                <w:szCs w:val="24"/>
              </w:rPr>
              <w:t>1</w:t>
            </w:r>
            <w:r>
              <w:rPr>
                <w:sz w:val="24"/>
                <w:szCs w:val="24"/>
              </w:rPr>
              <w:t>-</w:t>
            </w:r>
            <w:r>
              <w:rPr>
                <w:rFonts w:hint="eastAsia"/>
                <w:sz w:val="24"/>
                <w:szCs w:val="24"/>
              </w:rPr>
              <w:t>component</w:t>
            </w:r>
            <w:r>
              <w:rPr>
                <w:sz w:val="24"/>
                <w:szCs w:val="24"/>
              </w:rPr>
              <w:t xml:space="preserve"> </w:t>
            </w:r>
            <w:r>
              <w:rPr>
                <w:rFonts w:hint="eastAsia"/>
                <w:sz w:val="24"/>
                <w:szCs w:val="24"/>
              </w:rPr>
              <w:t>silicone</w:t>
            </w:r>
          </w:p>
        </w:tc>
        <w:tc>
          <w:tcPr>
            <w:tcW w:w="2268" w:type="dxa"/>
            <w:vAlign w:val="center"/>
          </w:tcPr>
          <w:p w14:paraId="5BECF85C">
            <w:pPr>
              <w:pStyle w:val="17"/>
              <w:shd w:val="clear" w:color="auto" w:fill="auto"/>
              <w:spacing w:after="100" w:afterAutospacing="1" w:line="240" w:lineRule="auto"/>
              <w:rPr>
                <w:sz w:val="24"/>
                <w:szCs w:val="24"/>
              </w:rPr>
            </w:pPr>
          </w:p>
        </w:tc>
      </w:tr>
      <w:tr w14:paraId="6A6847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481EA4D1">
            <w:pPr>
              <w:pStyle w:val="17"/>
              <w:shd w:val="clear" w:color="auto" w:fill="auto"/>
              <w:spacing w:after="100" w:afterAutospacing="1" w:line="240" w:lineRule="auto"/>
              <w:rPr>
                <w:sz w:val="22"/>
                <w:szCs w:val="22"/>
              </w:rPr>
            </w:pPr>
            <w:r>
              <w:rPr>
                <w:sz w:val="22"/>
                <w:szCs w:val="22"/>
              </w:rPr>
              <w:t xml:space="preserve">Density </w:t>
            </w:r>
            <w:r>
              <w:rPr>
                <w:rFonts w:hint="eastAsia"/>
                <w:sz w:val="22"/>
                <w:szCs w:val="22"/>
              </w:rPr>
              <w:t>（</w:t>
            </w:r>
            <w:r>
              <w:rPr>
                <w:sz w:val="22"/>
                <w:szCs w:val="22"/>
              </w:rPr>
              <w:t>uncured</w:t>
            </w:r>
            <w:r>
              <w:rPr>
                <w:rFonts w:hint="eastAsia"/>
                <w:sz w:val="22"/>
                <w:szCs w:val="22"/>
              </w:rPr>
              <w:t>）</w:t>
            </w:r>
          </w:p>
        </w:tc>
        <w:tc>
          <w:tcPr>
            <w:tcW w:w="4226" w:type="dxa"/>
            <w:vAlign w:val="center"/>
          </w:tcPr>
          <w:p w14:paraId="7A6EB0CE">
            <w:pPr>
              <w:pStyle w:val="17"/>
              <w:shd w:val="clear" w:color="auto" w:fill="auto"/>
              <w:spacing w:after="100" w:afterAutospacing="1" w:line="240" w:lineRule="auto"/>
              <w:rPr>
                <w:sz w:val="22"/>
                <w:szCs w:val="22"/>
              </w:rPr>
            </w:pPr>
            <w:r>
              <w:rPr>
                <w:sz w:val="22"/>
                <w:szCs w:val="22"/>
              </w:rPr>
              <w:t>~1.40 kg/l (value at +25 °C)</w:t>
            </w:r>
          </w:p>
        </w:tc>
        <w:tc>
          <w:tcPr>
            <w:tcW w:w="2268" w:type="dxa"/>
            <w:vAlign w:val="center"/>
          </w:tcPr>
          <w:p w14:paraId="6FF4400E">
            <w:pPr>
              <w:pStyle w:val="17"/>
              <w:shd w:val="clear" w:color="auto" w:fill="auto"/>
              <w:spacing w:after="100" w:afterAutospacing="1" w:line="240" w:lineRule="auto"/>
              <w:rPr>
                <w:sz w:val="22"/>
                <w:szCs w:val="22"/>
              </w:rPr>
            </w:pPr>
            <w:r>
              <w:rPr>
                <w:sz w:val="22"/>
                <w:szCs w:val="22"/>
              </w:rPr>
              <w:t>ISO/R</w:t>
            </w:r>
            <w:r>
              <w:rPr>
                <w:rFonts w:hint="eastAsia"/>
                <w:sz w:val="22"/>
                <w:szCs w:val="22"/>
              </w:rPr>
              <w:t xml:space="preserve"> </w:t>
            </w:r>
            <w:r>
              <w:rPr>
                <w:sz w:val="22"/>
                <w:szCs w:val="22"/>
              </w:rPr>
              <w:t>1183</w:t>
            </w:r>
          </w:p>
        </w:tc>
      </w:tr>
      <w:tr w14:paraId="6066F1C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9639" w:type="dxa"/>
            <w:gridSpan w:val="3"/>
            <w:vAlign w:val="center"/>
          </w:tcPr>
          <w:p w14:paraId="181D6EE7">
            <w:pPr>
              <w:pStyle w:val="17"/>
              <w:shd w:val="clear" w:color="auto" w:fill="auto"/>
              <w:spacing w:after="100" w:afterAutospacing="1" w:line="240" w:lineRule="auto"/>
              <w:rPr>
                <w:b/>
                <w:bCs/>
                <w:sz w:val="22"/>
                <w:szCs w:val="22"/>
              </w:rPr>
            </w:pPr>
            <w:r>
              <w:rPr>
                <w:b/>
                <w:bCs/>
                <w:sz w:val="22"/>
                <w:szCs w:val="22"/>
              </w:rPr>
              <w:t>Curing</w:t>
            </w:r>
          </w:p>
        </w:tc>
      </w:tr>
      <w:tr w14:paraId="252CA9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4" w:hRule="atLeast"/>
        </w:trPr>
        <w:tc>
          <w:tcPr>
            <w:tcW w:w="3145" w:type="dxa"/>
            <w:vAlign w:val="center"/>
          </w:tcPr>
          <w:p w14:paraId="5DB24F6D">
            <w:pPr>
              <w:pStyle w:val="17"/>
              <w:shd w:val="clear" w:color="auto" w:fill="auto"/>
              <w:spacing w:after="100" w:afterAutospacing="1" w:line="240" w:lineRule="auto"/>
              <w:rPr>
                <w:sz w:val="22"/>
                <w:szCs w:val="22"/>
              </w:rPr>
            </w:pPr>
            <w:r>
              <w:rPr>
                <w:sz w:val="22"/>
                <w:szCs w:val="22"/>
              </w:rPr>
              <w:t>S</w:t>
            </w:r>
            <w:r>
              <w:rPr>
                <w:rFonts w:hint="eastAsia"/>
                <w:sz w:val="22"/>
                <w:szCs w:val="22"/>
              </w:rPr>
              <w:t>kin</w:t>
            </w:r>
            <w:r>
              <w:rPr>
                <w:sz w:val="22"/>
                <w:szCs w:val="22"/>
              </w:rPr>
              <w:t xml:space="preserve"> </w:t>
            </w:r>
            <w:r>
              <w:rPr>
                <w:rFonts w:hint="eastAsia"/>
                <w:sz w:val="22"/>
                <w:szCs w:val="22"/>
              </w:rPr>
              <w:t>time</w:t>
            </w:r>
          </w:p>
        </w:tc>
        <w:tc>
          <w:tcPr>
            <w:tcW w:w="4226" w:type="dxa"/>
            <w:vAlign w:val="center"/>
          </w:tcPr>
          <w:p w14:paraId="18E29569">
            <w:pPr>
              <w:snapToGrid w:val="0"/>
              <w:spacing w:line="276" w:lineRule="auto"/>
              <w:rPr>
                <w:rFonts w:ascii="Arial" w:hAnsi="Arial" w:cs="Arial"/>
                <w:sz w:val="22"/>
              </w:rPr>
            </w:pPr>
            <w:r>
              <w:rPr>
                <w:rFonts w:ascii="Arial" w:hAnsi="Arial" w:cs="Arial"/>
                <w:sz w:val="22"/>
              </w:rPr>
              <w:t>45 minutes</w:t>
            </w:r>
          </w:p>
        </w:tc>
        <w:tc>
          <w:tcPr>
            <w:tcW w:w="2268" w:type="dxa"/>
            <w:vMerge w:val="restart"/>
            <w:vAlign w:val="center"/>
          </w:tcPr>
          <w:p w14:paraId="5BF8EBD8">
            <w:pPr>
              <w:snapToGrid w:val="0"/>
              <w:spacing w:line="276" w:lineRule="auto"/>
              <w:rPr>
                <w:rFonts w:ascii="Arial" w:hAnsi="Arial" w:cs="Arial"/>
                <w:sz w:val="22"/>
              </w:rPr>
            </w:pPr>
            <w:r>
              <w:rPr>
                <w:rFonts w:ascii="Arial" w:hAnsi="Arial" w:cs="Arial"/>
                <w:sz w:val="22"/>
              </w:rPr>
              <w:t>JB/T</w:t>
            </w:r>
            <w:r>
              <w:rPr>
                <w:rFonts w:hint="eastAsia" w:ascii="Arial" w:hAnsi="Arial" w:cs="Arial"/>
                <w:sz w:val="22"/>
              </w:rPr>
              <w:t xml:space="preserve"> </w:t>
            </w:r>
            <w:r>
              <w:rPr>
                <w:rFonts w:ascii="Arial" w:hAnsi="Arial" w:cs="Arial"/>
                <w:sz w:val="22"/>
              </w:rPr>
              <w:t>7311</w:t>
            </w:r>
          </w:p>
        </w:tc>
      </w:tr>
      <w:tr w14:paraId="14D5D3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23A6B1FD">
            <w:pPr>
              <w:snapToGrid w:val="0"/>
              <w:spacing w:line="276" w:lineRule="auto"/>
              <w:rPr>
                <w:rFonts w:ascii="Arial" w:hAnsi="Arial" w:cs="Arial"/>
                <w:sz w:val="22"/>
              </w:rPr>
            </w:pPr>
            <w:r>
              <w:rPr>
                <w:rFonts w:ascii="Arial" w:hAnsi="Arial" w:cs="Arial"/>
                <w:sz w:val="22"/>
              </w:rPr>
              <w:t>T</w:t>
            </w:r>
            <w:r>
              <w:rPr>
                <w:rFonts w:hint="eastAsia" w:ascii="Arial" w:hAnsi="Arial" w:cs="Arial"/>
                <w:sz w:val="22"/>
              </w:rPr>
              <w:t>ack</w:t>
            </w:r>
            <w:r>
              <w:rPr>
                <w:rFonts w:ascii="Arial" w:hAnsi="Arial" w:cs="Arial"/>
                <w:sz w:val="22"/>
              </w:rPr>
              <w:t xml:space="preserve"> </w:t>
            </w:r>
            <w:r>
              <w:rPr>
                <w:rFonts w:hint="eastAsia" w:ascii="Arial" w:hAnsi="Arial" w:cs="Arial"/>
                <w:sz w:val="22"/>
              </w:rPr>
              <w:t>free</w:t>
            </w:r>
            <w:r>
              <w:rPr>
                <w:rFonts w:ascii="Arial" w:hAnsi="Arial" w:cs="Arial"/>
                <w:sz w:val="22"/>
              </w:rPr>
              <w:t xml:space="preserve"> </w:t>
            </w:r>
            <w:r>
              <w:rPr>
                <w:rFonts w:hint="eastAsia" w:ascii="Arial" w:hAnsi="Arial" w:cs="Arial"/>
                <w:sz w:val="22"/>
              </w:rPr>
              <w:t>time</w:t>
            </w:r>
          </w:p>
        </w:tc>
        <w:tc>
          <w:tcPr>
            <w:tcW w:w="4226" w:type="dxa"/>
            <w:vAlign w:val="center"/>
          </w:tcPr>
          <w:p w14:paraId="27E85038">
            <w:pPr>
              <w:snapToGrid w:val="0"/>
              <w:spacing w:line="276" w:lineRule="auto"/>
              <w:rPr>
                <w:rFonts w:ascii="Arial" w:hAnsi="Arial" w:cs="Arial"/>
                <w:sz w:val="22"/>
              </w:rPr>
            </w:pPr>
            <w:r>
              <w:rPr>
                <w:rFonts w:hint="eastAsia" w:ascii="Arial" w:hAnsi="Arial" w:cs="Arial"/>
                <w:sz w:val="22"/>
              </w:rPr>
              <w:t>1</w:t>
            </w:r>
            <w:r>
              <w:rPr>
                <w:rFonts w:ascii="Arial" w:hAnsi="Arial" w:cs="Arial"/>
                <w:sz w:val="22"/>
              </w:rPr>
              <w:t xml:space="preserve">40 </w:t>
            </w:r>
            <w:r>
              <w:rPr>
                <w:rFonts w:hint="eastAsia" w:ascii="Arial" w:hAnsi="Arial" w:cs="Arial"/>
                <w:sz w:val="22"/>
              </w:rPr>
              <w:t>minutes</w:t>
            </w:r>
          </w:p>
        </w:tc>
        <w:tc>
          <w:tcPr>
            <w:tcW w:w="2268" w:type="dxa"/>
            <w:vMerge w:val="continue"/>
            <w:vAlign w:val="center"/>
          </w:tcPr>
          <w:p w14:paraId="4A87393E">
            <w:pPr>
              <w:snapToGrid w:val="0"/>
              <w:spacing w:line="276" w:lineRule="auto"/>
              <w:rPr>
                <w:rFonts w:ascii="Arial" w:hAnsi="Arial" w:cs="Arial"/>
                <w:sz w:val="22"/>
              </w:rPr>
            </w:pPr>
          </w:p>
        </w:tc>
      </w:tr>
      <w:tr w14:paraId="4725F6D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4D8C3C2E">
            <w:pPr>
              <w:snapToGrid w:val="0"/>
              <w:spacing w:line="276" w:lineRule="auto"/>
              <w:rPr>
                <w:rFonts w:ascii="Arial" w:hAnsi="Arial" w:cs="Arial"/>
                <w:sz w:val="22"/>
              </w:rPr>
            </w:pPr>
            <w:r>
              <w:rPr>
                <w:rFonts w:hint="eastAsia" w:ascii="Arial" w:hAnsi="Arial" w:cs="Arial"/>
                <w:sz w:val="22"/>
              </w:rPr>
              <w:t>Mechanism</w:t>
            </w:r>
          </w:p>
        </w:tc>
        <w:tc>
          <w:tcPr>
            <w:tcW w:w="4226" w:type="dxa"/>
            <w:vAlign w:val="center"/>
          </w:tcPr>
          <w:p w14:paraId="5794505F">
            <w:pPr>
              <w:snapToGrid w:val="0"/>
              <w:spacing w:line="276" w:lineRule="auto"/>
              <w:rPr>
                <w:rFonts w:ascii="Arial" w:hAnsi="Arial" w:cs="Arial"/>
                <w:sz w:val="22"/>
              </w:rPr>
            </w:pPr>
            <w:r>
              <w:rPr>
                <w:rFonts w:hint="eastAsia" w:ascii="Arial" w:hAnsi="Arial" w:cs="Arial"/>
                <w:sz w:val="22"/>
                <w:lang w:eastAsia="zh-CN"/>
              </w:rPr>
              <w:t>Moisture-curing</w:t>
            </w:r>
          </w:p>
        </w:tc>
        <w:tc>
          <w:tcPr>
            <w:tcW w:w="2268" w:type="dxa"/>
            <w:vMerge w:val="continue"/>
            <w:vAlign w:val="center"/>
          </w:tcPr>
          <w:p w14:paraId="40FA80AB">
            <w:pPr>
              <w:snapToGrid w:val="0"/>
              <w:spacing w:line="276" w:lineRule="auto"/>
              <w:rPr>
                <w:rFonts w:ascii="Arial" w:hAnsi="Arial" w:cs="Arial"/>
                <w:sz w:val="22"/>
              </w:rPr>
            </w:pPr>
          </w:p>
        </w:tc>
      </w:tr>
      <w:tr w14:paraId="412ABA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1BE7ED50">
            <w:pPr>
              <w:snapToGrid w:val="0"/>
              <w:spacing w:line="276" w:lineRule="auto"/>
              <w:rPr>
                <w:rFonts w:ascii="Arial" w:hAnsi="Arial" w:cs="Arial"/>
                <w:sz w:val="22"/>
              </w:rPr>
            </w:pPr>
            <w:r>
              <w:rPr>
                <w:rFonts w:hint="eastAsia" w:ascii="Arial" w:hAnsi="Arial" w:cs="Arial"/>
                <w:sz w:val="22"/>
              </w:rPr>
              <w:t>Cure</w:t>
            </w:r>
            <w:r>
              <w:rPr>
                <w:rFonts w:ascii="Arial" w:hAnsi="Arial" w:cs="Arial"/>
                <w:sz w:val="22"/>
              </w:rPr>
              <w:t xml:space="preserve"> </w:t>
            </w:r>
            <w:r>
              <w:rPr>
                <w:rFonts w:hint="eastAsia" w:ascii="Arial" w:hAnsi="Arial" w:cs="Arial"/>
                <w:sz w:val="22"/>
              </w:rPr>
              <w:t>type</w:t>
            </w:r>
          </w:p>
        </w:tc>
        <w:tc>
          <w:tcPr>
            <w:tcW w:w="4226" w:type="dxa"/>
            <w:vAlign w:val="center"/>
          </w:tcPr>
          <w:p w14:paraId="3587D897">
            <w:pPr>
              <w:snapToGrid w:val="0"/>
              <w:spacing w:line="276" w:lineRule="auto"/>
              <w:rPr>
                <w:rFonts w:ascii="Arial" w:hAnsi="Arial" w:cs="Arial"/>
                <w:sz w:val="22"/>
              </w:rPr>
            </w:pPr>
            <w:r>
              <w:rPr>
                <w:rFonts w:hint="eastAsia" w:ascii="Arial" w:hAnsi="Arial" w:cs="Arial"/>
                <w:sz w:val="22"/>
              </w:rPr>
              <w:t>Neutral</w:t>
            </w:r>
          </w:p>
        </w:tc>
        <w:tc>
          <w:tcPr>
            <w:tcW w:w="2268" w:type="dxa"/>
            <w:vMerge w:val="continue"/>
            <w:vAlign w:val="center"/>
          </w:tcPr>
          <w:p w14:paraId="42B2EC7C">
            <w:pPr>
              <w:snapToGrid w:val="0"/>
              <w:spacing w:line="276" w:lineRule="auto"/>
              <w:rPr>
                <w:rFonts w:ascii="Arial" w:hAnsi="Arial" w:cs="Arial"/>
                <w:sz w:val="22"/>
              </w:rPr>
            </w:pPr>
          </w:p>
        </w:tc>
      </w:tr>
      <w:tr w14:paraId="2F9525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9639" w:type="dxa"/>
            <w:gridSpan w:val="3"/>
            <w:vAlign w:val="center"/>
          </w:tcPr>
          <w:p w14:paraId="44FD7FD9">
            <w:pPr>
              <w:pStyle w:val="17"/>
              <w:shd w:val="clear" w:color="auto" w:fill="auto"/>
              <w:spacing w:after="100" w:afterAutospacing="1" w:line="240" w:lineRule="auto"/>
              <w:rPr>
                <w:b/>
                <w:bCs/>
                <w:sz w:val="22"/>
                <w:szCs w:val="22"/>
              </w:rPr>
            </w:pPr>
            <w:r>
              <w:rPr>
                <w:b/>
                <w:bCs/>
                <w:sz w:val="22"/>
                <w:szCs w:val="22"/>
              </w:rPr>
              <w:t>Cured Mechanical Properties</w:t>
            </w:r>
          </w:p>
        </w:tc>
      </w:tr>
      <w:tr w14:paraId="687E94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190E21F1">
            <w:pPr>
              <w:snapToGrid w:val="0"/>
              <w:spacing w:line="276" w:lineRule="auto"/>
              <w:rPr>
                <w:rFonts w:ascii="Arial" w:hAnsi="Arial" w:cs="Arial"/>
                <w:sz w:val="22"/>
              </w:rPr>
            </w:pPr>
            <w:r>
              <w:rPr>
                <w:rFonts w:ascii="Arial" w:hAnsi="Arial" w:cs="Arial"/>
                <w:sz w:val="22"/>
              </w:rPr>
              <w:t>Shore A Hardness</w:t>
            </w:r>
          </w:p>
        </w:tc>
        <w:tc>
          <w:tcPr>
            <w:tcW w:w="4226" w:type="dxa"/>
            <w:vAlign w:val="center"/>
          </w:tcPr>
          <w:p w14:paraId="5E0132D8">
            <w:pPr>
              <w:snapToGrid w:val="0"/>
              <w:spacing w:line="276" w:lineRule="auto"/>
              <w:rPr>
                <w:rFonts w:ascii="Arial" w:hAnsi="Arial" w:cs="Arial"/>
                <w:sz w:val="22"/>
              </w:rPr>
            </w:pPr>
            <w:r>
              <w:rPr>
                <w:rFonts w:hint="eastAsia" w:ascii="Arial" w:hAnsi="Arial" w:cs="Arial"/>
                <w:sz w:val="22"/>
              </w:rPr>
              <w:t>2</w:t>
            </w:r>
            <w:r>
              <w:rPr>
                <w:rFonts w:ascii="Arial" w:hAnsi="Arial" w:cs="Arial"/>
                <w:sz w:val="22"/>
              </w:rPr>
              <w:t>5</w:t>
            </w:r>
          </w:p>
        </w:tc>
        <w:tc>
          <w:tcPr>
            <w:tcW w:w="2268" w:type="dxa"/>
            <w:vAlign w:val="center"/>
          </w:tcPr>
          <w:p w14:paraId="3E35A808">
            <w:pPr>
              <w:snapToGrid w:val="0"/>
              <w:spacing w:line="276" w:lineRule="auto"/>
              <w:rPr>
                <w:rFonts w:ascii="Arial" w:hAnsi="Arial" w:cs="Arial"/>
                <w:sz w:val="22"/>
              </w:rPr>
            </w:pPr>
            <w:r>
              <w:rPr>
                <w:rFonts w:ascii="Arial" w:hAnsi="Arial" w:cs="Arial"/>
                <w:sz w:val="22"/>
              </w:rPr>
              <w:t>GB/T</w:t>
            </w:r>
            <w:r>
              <w:rPr>
                <w:rFonts w:hint="eastAsia" w:ascii="Arial" w:hAnsi="Arial" w:cs="Arial"/>
                <w:sz w:val="22"/>
              </w:rPr>
              <w:t xml:space="preserve"> </w:t>
            </w:r>
            <w:r>
              <w:rPr>
                <w:rFonts w:ascii="Arial" w:hAnsi="Arial" w:cs="Arial"/>
                <w:sz w:val="22"/>
              </w:rPr>
              <w:t>531</w:t>
            </w:r>
            <w:r>
              <w:rPr>
                <w:rFonts w:hint="eastAsia" w:ascii="Arial" w:hAnsi="Arial" w:cs="Arial"/>
                <w:sz w:val="22"/>
              </w:rPr>
              <w:t xml:space="preserve"> </w:t>
            </w:r>
            <w:r>
              <w:rPr>
                <w:rFonts w:ascii="Arial" w:hAnsi="Arial" w:cs="Arial"/>
                <w:sz w:val="22"/>
              </w:rPr>
              <w:t>/</w:t>
            </w:r>
            <w:r>
              <w:rPr>
                <w:rFonts w:hint="eastAsia" w:ascii="Arial" w:hAnsi="Arial" w:cs="Arial"/>
                <w:sz w:val="22"/>
              </w:rPr>
              <w:t xml:space="preserve"> </w:t>
            </w:r>
            <w:r>
              <w:rPr>
                <w:rFonts w:ascii="Arial" w:hAnsi="Arial" w:cs="Arial"/>
                <w:sz w:val="22"/>
              </w:rPr>
              <w:t>ISO</w:t>
            </w:r>
            <w:r>
              <w:rPr>
                <w:rFonts w:hint="eastAsia" w:ascii="Arial" w:hAnsi="Arial" w:cs="Arial"/>
                <w:sz w:val="22"/>
              </w:rPr>
              <w:t xml:space="preserve"> </w:t>
            </w:r>
            <w:r>
              <w:rPr>
                <w:rFonts w:ascii="Arial" w:hAnsi="Arial" w:cs="Arial"/>
                <w:sz w:val="22"/>
              </w:rPr>
              <w:t>7619</w:t>
            </w:r>
          </w:p>
        </w:tc>
      </w:tr>
      <w:tr w14:paraId="7A8577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3E879278">
            <w:pPr>
              <w:snapToGrid w:val="0"/>
              <w:spacing w:line="276" w:lineRule="auto"/>
              <w:rPr>
                <w:rFonts w:ascii="Arial" w:hAnsi="Arial" w:cs="Arial"/>
                <w:sz w:val="22"/>
              </w:rPr>
            </w:pPr>
            <w:r>
              <w:rPr>
                <w:rFonts w:ascii="Arial" w:hAnsi="Arial" w:cs="Arial"/>
                <w:sz w:val="22"/>
              </w:rPr>
              <w:t>Tensile Strength</w:t>
            </w:r>
          </w:p>
        </w:tc>
        <w:tc>
          <w:tcPr>
            <w:tcW w:w="4226" w:type="dxa"/>
            <w:vAlign w:val="center"/>
          </w:tcPr>
          <w:p w14:paraId="414950E5">
            <w:pPr>
              <w:pStyle w:val="17"/>
              <w:shd w:val="clear" w:color="auto" w:fill="auto"/>
              <w:spacing w:after="100" w:afterAutospacing="1" w:line="240" w:lineRule="auto"/>
              <w:rPr>
                <w:sz w:val="22"/>
                <w:szCs w:val="22"/>
              </w:rPr>
            </w:pPr>
            <w:r>
              <w:rPr>
                <w:sz w:val="22"/>
                <w:szCs w:val="22"/>
              </w:rPr>
              <w:t>1.5MPa</w:t>
            </w:r>
          </w:p>
        </w:tc>
        <w:tc>
          <w:tcPr>
            <w:tcW w:w="2268" w:type="dxa"/>
            <w:vMerge w:val="restart"/>
            <w:vAlign w:val="center"/>
          </w:tcPr>
          <w:p w14:paraId="4209D71F">
            <w:pPr>
              <w:snapToGrid w:val="0"/>
              <w:spacing w:line="276" w:lineRule="auto"/>
              <w:rPr>
                <w:rFonts w:ascii="Arial" w:hAnsi="Arial" w:cs="Arial"/>
                <w:sz w:val="22"/>
              </w:rPr>
            </w:pPr>
            <w:r>
              <w:rPr>
                <w:rFonts w:ascii="Arial" w:hAnsi="Arial" w:cs="Arial"/>
                <w:sz w:val="22"/>
              </w:rPr>
              <w:t>GB/T</w:t>
            </w:r>
            <w:r>
              <w:rPr>
                <w:rFonts w:hint="eastAsia" w:ascii="Arial" w:hAnsi="Arial" w:cs="Arial"/>
                <w:sz w:val="22"/>
              </w:rPr>
              <w:t xml:space="preserve"> </w:t>
            </w:r>
            <w:r>
              <w:rPr>
                <w:rFonts w:ascii="Arial" w:hAnsi="Arial" w:cs="Arial"/>
                <w:sz w:val="22"/>
              </w:rPr>
              <w:t>528</w:t>
            </w:r>
            <w:r>
              <w:rPr>
                <w:rFonts w:hint="eastAsia" w:ascii="Arial" w:hAnsi="Arial" w:cs="Arial"/>
                <w:sz w:val="22"/>
              </w:rPr>
              <w:t xml:space="preserve"> </w:t>
            </w:r>
            <w:r>
              <w:rPr>
                <w:rFonts w:ascii="Arial" w:hAnsi="Arial" w:cs="Arial"/>
                <w:sz w:val="22"/>
              </w:rPr>
              <w:t>/</w:t>
            </w:r>
            <w:r>
              <w:rPr>
                <w:rFonts w:hint="eastAsia" w:ascii="Arial" w:hAnsi="Arial" w:cs="Arial"/>
                <w:sz w:val="22"/>
              </w:rPr>
              <w:t xml:space="preserve"> </w:t>
            </w:r>
            <w:r>
              <w:rPr>
                <w:rFonts w:ascii="Arial" w:hAnsi="Arial" w:cs="Arial"/>
                <w:sz w:val="22"/>
              </w:rPr>
              <w:t>ISO</w:t>
            </w:r>
            <w:r>
              <w:rPr>
                <w:rFonts w:hint="eastAsia" w:ascii="Arial" w:hAnsi="Arial" w:cs="Arial"/>
                <w:sz w:val="22"/>
              </w:rPr>
              <w:t xml:space="preserve"> </w:t>
            </w:r>
            <w:r>
              <w:rPr>
                <w:rFonts w:ascii="Arial" w:hAnsi="Arial" w:cs="Arial"/>
                <w:sz w:val="22"/>
              </w:rPr>
              <w:t>37</w:t>
            </w:r>
          </w:p>
        </w:tc>
      </w:tr>
      <w:tr w14:paraId="5EC6AC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4ACDD1C4">
            <w:pPr>
              <w:snapToGrid w:val="0"/>
              <w:spacing w:line="276" w:lineRule="auto"/>
              <w:rPr>
                <w:rFonts w:ascii="Arial" w:hAnsi="Arial" w:cs="Arial"/>
                <w:sz w:val="22"/>
              </w:rPr>
            </w:pPr>
            <w:r>
              <w:rPr>
                <w:rFonts w:hint="eastAsia" w:ascii="Arial" w:hAnsi="Arial" w:cs="Arial"/>
                <w:sz w:val="22"/>
              </w:rPr>
              <w:t>1</w:t>
            </w:r>
            <w:r>
              <w:rPr>
                <w:rFonts w:ascii="Arial" w:hAnsi="Arial" w:cs="Arial"/>
                <w:sz w:val="22"/>
              </w:rPr>
              <w:t xml:space="preserve">00% </w:t>
            </w:r>
            <w:r>
              <w:rPr>
                <w:rFonts w:hint="eastAsia" w:ascii="Arial" w:hAnsi="Arial" w:cs="Arial"/>
                <w:sz w:val="22"/>
              </w:rPr>
              <w:t>modulus</w:t>
            </w:r>
          </w:p>
        </w:tc>
        <w:tc>
          <w:tcPr>
            <w:tcW w:w="4226" w:type="dxa"/>
            <w:vAlign w:val="center"/>
          </w:tcPr>
          <w:p w14:paraId="35BF398D">
            <w:pPr>
              <w:rPr>
                <w:rFonts w:ascii="Arial" w:hAnsi="Arial" w:cs="Arial"/>
                <w:sz w:val="22"/>
              </w:rPr>
            </w:pPr>
            <w:r>
              <w:rPr>
                <w:rFonts w:hint="eastAsia" w:ascii="Arial" w:hAnsi="Arial" w:cs="Arial"/>
                <w:sz w:val="22"/>
              </w:rPr>
              <w:t>0</w:t>
            </w:r>
            <w:r>
              <w:rPr>
                <w:rFonts w:ascii="Arial" w:hAnsi="Arial" w:cs="Arial"/>
                <w:sz w:val="22"/>
              </w:rPr>
              <w:t>.4MP</w:t>
            </w:r>
            <w:r>
              <w:rPr>
                <w:rFonts w:hint="eastAsia" w:ascii="Arial" w:hAnsi="Arial" w:cs="Arial"/>
                <w:sz w:val="22"/>
              </w:rPr>
              <w:t>a</w:t>
            </w:r>
          </w:p>
        </w:tc>
        <w:tc>
          <w:tcPr>
            <w:tcW w:w="2268" w:type="dxa"/>
            <w:vMerge w:val="continue"/>
            <w:vAlign w:val="center"/>
          </w:tcPr>
          <w:p w14:paraId="0F3D4F0E">
            <w:pPr>
              <w:pStyle w:val="17"/>
              <w:shd w:val="clear" w:color="auto" w:fill="auto"/>
              <w:spacing w:after="100" w:afterAutospacing="1" w:line="240" w:lineRule="auto"/>
              <w:rPr>
                <w:sz w:val="22"/>
                <w:szCs w:val="22"/>
              </w:rPr>
            </w:pPr>
          </w:p>
        </w:tc>
      </w:tr>
      <w:tr w14:paraId="039D08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0127C2E4">
            <w:pPr>
              <w:snapToGrid w:val="0"/>
              <w:spacing w:line="276" w:lineRule="auto"/>
              <w:rPr>
                <w:rFonts w:ascii="Arial" w:hAnsi="Arial" w:cs="Arial"/>
                <w:sz w:val="22"/>
              </w:rPr>
            </w:pPr>
            <w:r>
              <w:rPr>
                <w:rFonts w:ascii="Arial" w:hAnsi="Arial" w:cs="Arial"/>
                <w:sz w:val="22"/>
              </w:rPr>
              <w:t>Elongation to Break</w:t>
            </w:r>
          </w:p>
        </w:tc>
        <w:tc>
          <w:tcPr>
            <w:tcW w:w="4226" w:type="dxa"/>
            <w:vAlign w:val="center"/>
          </w:tcPr>
          <w:p w14:paraId="0843E72A">
            <w:pPr>
              <w:rPr>
                <w:rFonts w:ascii="Arial" w:hAnsi="Arial" w:cs="Arial"/>
                <w:sz w:val="22"/>
              </w:rPr>
            </w:pPr>
            <w:r>
              <w:rPr>
                <w:rFonts w:ascii="Arial" w:hAnsi="Arial" w:cs="Arial"/>
                <w:sz w:val="22"/>
              </w:rPr>
              <w:t>600%</w:t>
            </w:r>
          </w:p>
        </w:tc>
        <w:tc>
          <w:tcPr>
            <w:tcW w:w="2268" w:type="dxa"/>
            <w:vMerge w:val="continue"/>
            <w:vAlign w:val="center"/>
          </w:tcPr>
          <w:p w14:paraId="52896F49">
            <w:pPr>
              <w:pStyle w:val="17"/>
              <w:shd w:val="clear" w:color="auto" w:fill="auto"/>
              <w:spacing w:after="100" w:afterAutospacing="1" w:line="240" w:lineRule="auto"/>
              <w:rPr>
                <w:sz w:val="22"/>
                <w:szCs w:val="22"/>
              </w:rPr>
            </w:pPr>
          </w:p>
        </w:tc>
      </w:tr>
      <w:tr w14:paraId="37DB188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3145" w:type="dxa"/>
            <w:vAlign w:val="center"/>
          </w:tcPr>
          <w:p w14:paraId="36F4FCC0">
            <w:pPr>
              <w:pStyle w:val="17"/>
              <w:shd w:val="clear" w:color="auto" w:fill="auto"/>
              <w:spacing w:after="100" w:afterAutospacing="1" w:line="240" w:lineRule="auto"/>
              <w:rPr>
                <w:sz w:val="22"/>
                <w:szCs w:val="22"/>
              </w:rPr>
            </w:pPr>
            <w:r>
              <w:rPr>
                <w:sz w:val="22"/>
                <w:szCs w:val="22"/>
              </w:rPr>
              <w:t>Tear strength</w:t>
            </w:r>
            <w:r>
              <w:rPr>
                <w:sz w:val="22"/>
                <w:szCs w:val="22"/>
              </w:rPr>
              <w:tab/>
            </w:r>
          </w:p>
        </w:tc>
        <w:tc>
          <w:tcPr>
            <w:tcW w:w="4226" w:type="dxa"/>
            <w:vAlign w:val="center"/>
          </w:tcPr>
          <w:p w14:paraId="1E6E18D0">
            <w:pPr>
              <w:rPr>
                <w:rFonts w:ascii="Arial" w:hAnsi="Arial" w:cs="Arial"/>
                <w:sz w:val="22"/>
              </w:rPr>
            </w:pPr>
            <w:r>
              <w:rPr>
                <w:rFonts w:ascii="Arial" w:hAnsi="Arial" w:cs="Arial"/>
                <w:sz w:val="22"/>
              </w:rPr>
              <w:t>8N/mm</w:t>
            </w:r>
          </w:p>
        </w:tc>
        <w:tc>
          <w:tcPr>
            <w:tcW w:w="2268" w:type="dxa"/>
            <w:vAlign w:val="center"/>
          </w:tcPr>
          <w:p w14:paraId="5DA73D44">
            <w:pPr>
              <w:snapToGrid w:val="0"/>
              <w:spacing w:line="276" w:lineRule="auto"/>
              <w:rPr>
                <w:rFonts w:ascii="Arial" w:hAnsi="Arial" w:cs="Arial"/>
                <w:sz w:val="22"/>
              </w:rPr>
            </w:pPr>
            <w:r>
              <w:rPr>
                <w:rFonts w:ascii="Arial" w:hAnsi="Arial" w:cs="Arial"/>
                <w:sz w:val="22"/>
              </w:rPr>
              <w:t>GB/T</w:t>
            </w:r>
            <w:r>
              <w:rPr>
                <w:rFonts w:hint="eastAsia" w:ascii="Arial" w:hAnsi="Arial" w:cs="Arial"/>
                <w:sz w:val="22"/>
              </w:rPr>
              <w:t xml:space="preserve"> </w:t>
            </w:r>
            <w:r>
              <w:rPr>
                <w:rFonts w:ascii="Arial" w:hAnsi="Arial" w:cs="Arial"/>
                <w:sz w:val="22"/>
              </w:rPr>
              <w:t>529</w:t>
            </w:r>
            <w:r>
              <w:rPr>
                <w:rFonts w:hint="eastAsia" w:ascii="Arial" w:hAnsi="Arial" w:cs="Arial"/>
                <w:sz w:val="22"/>
              </w:rPr>
              <w:t xml:space="preserve"> </w:t>
            </w:r>
            <w:r>
              <w:rPr>
                <w:rFonts w:ascii="Arial" w:hAnsi="Arial" w:cs="Arial"/>
                <w:sz w:val="22"/>
              </w:rPr>
              <w:t>/</w:t>
            </w:r>
            <w:r>
              <w:rPr>
                <w:rFonts w:hint="eastAsia" w:ascii="Arial" w:hAnsi="Arial" w:cs="Arial"/>
                <w:sz w:val="22"/>
              </w:rPr>
              <w:t xml:space="preserve"> </w:t>
            </w:r>
            <w:r>
              <w:rPr>
                <w:rFonts w:ascii="Arial" w:hAnsi="Arial" w:cs="Arial"/>
                <w:sz w:val="22"/>
              </w:rPr>
              <w:t>ISO</w:t>
            </w:r>
            <w:r>
              <w:rPr>
                <w:rFonts w:hint="eastAsia" w:ascii="Arial" w:hAnsi="Arial" w:cs="Arial"/>
                <w:sz w:val="22"/>
              </w:rPr>
              <w:t xml:space="preserve"> </w:t>
            </w:r>
            <w:r>
              <w:rPr>
                <w:rFonts w:ascii="Arial" w:hAnsi="Arial" w:cs="Arial"/>
                <w:sz w:val="22"/>
              </w:rPr>
              <w:t>34</w:t>
            </w:r>
          </w:p>
        </w:tc>
      </w:tr>
    </w:tbl>
    <w:p w14:paraId="7DF291A7">
      <w:pPr>
        <w:rPr>
          <w:rStyle w:val="18"/>
          <w:b w:val="0"/>
          <w:bCs w:val="0"/>
          <w:color w:val="000000"/>
          <w:sz w:val="16"/>
          <w:szCs w:val="16"/>
          <w:lang w:eastAsia="en-US"/>
        </w:rPr>
      </w:pPr>
      <w:r>
        <w:rPr>
          <w:rStyle w:val="18"/>
          <w:b w:val="0"/>
          <w:bCs w:val="0"/>
          <w:color w:val="000000"/>
          <w:sz w:val="16"/>
          <w:szCs w:val="16"/>
          <w:lang w:eastAsia="en-US"/>
        </w:rPr>
        <w:t>Results may differ based upon statistical variations depending upon mixing methods and equipment, temperature, application methods, test methods, actual site conditions and curing conditions</w:t>
      </w:r>
    </w:p>
    <w:p w14:paraId="6CB7092E">
      <w:pPr>
        <w:rPr>
          <w:rFonts w:ascii="Arial" w:hAnsi="Arial" w:cs="Arial"/>
          <w:color w:val="000000" w:themeColor="text1"/>
          <w:szCs w:val="21"/>
          <w14:textFill>
            <w14:solidFill>
              <w14:schemeClr w14:val="tx1"/>
            </w14:solidFill>
          </w14:textFill>
        </w:rPr>
      </w:pPr>
    </w:p>
    <w:p w14:paraId="14CAC905">
      <w:pPr>
        <w:rPr>
          <w:rFonts w:ascii="Arial" w:hAnsi="Arial" w:cs="Arial"/>
          <w:color w:val="000000" w:themeColor="text1"/>
          <w:szCs w:val="21"/>
          <w14:textFill>
            <w14:solidFill>
              <w14:schemeClr w14:val="tx1"/>
            </w14:solidFill>
          </w14:textFill>
        </w:rPr>
      </w:pPr>
    </w:p>
    <w:p w14:paraId="7D8032FA">
      <w:pPr>
        <w:rPr>
          <w:rFonts w:ascii="Arial" w:hAnsi="Arial" w:cs="Arial"/>
          <w:color w:val="000000" w:themeColor="text1"/>
          <w:szCs w:val="21"/>
          <w14:textFill>
            <w14:solidFill>
              <w14:schemeClr w14:val="tx1"/>
            </w14:solidFill>
          </w14:textFill>
        </w:rPr>
        <w:sectPr>
          <w:type w:val="continuous"/>
          <w:pgSz w:w="11906" w:h="16838"/>
          <w:pgMar w:top="1440" w:right="1230" w:bottom="1440" w:left="1230" w:header="851" w:footer="992" w:gutter="0"/>
          <w:cols w:space="425" w:num="1"/>
          <w:docGrid w:type="lines" w:linePitch="312" w:charSpace="0"/>
        </w:sectPr>
      </w:pPr>
    </w:p>
    <w:p w14:paraId="2F0DDC97">
      <w:pPr>
        <w:pStyle w:val="14"/>
        <w:tabs>
          <w:tab w:val="left" w:pos="188"/>
        </w:tabs>
        <w:snapToGrid w:val="0"/>
        <w:spacing w:before="156" w:beforeLines="50" w:after="93" w:afterLines="30" w:line="240" w:lineRule="auto"/>
        <w:rPr>
          <w:b/>
          <w:bCs/>
          <w:color w:val="000000" w:themeColor="text1"/>
          <w:sz w:val="32"/>
          <w:szCs w:val="32"/>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margin">
                  <wp:posOffset>-46990</wp:posOffset>
                </wp:positionH>
                <wp:positionV relativeFrom="paragraph">
                  <wp:posOffset>26670</wp:posOffset>
                </wp:positionV>
                <wp:extent cx="6519545" cy="636270"/>
                <wp:effectExtent l="6350" t="6350" r="8255" b="24130"/>
                <wp:wrapNone/>
                <wp:docPr id="6" name="矩形 1"/>
                <wp:cNvGraphicFramePr/>
                <a:graphic xmlns:a="http://schemas.openxmlformats.org/drawingml/2006/main">
                  <a:graphicData uri="http://schemas.microsoft.com/office/word/2010/wordprocessingShape">
                    <wps:wsp>
                      <wps:cNvSpPr/>
                      <wps:spPr>
                        <a:xfrm>
                          <a:off x="0" y="0"/>
                          <a:ext cx="6519545" cy="636270"/>
                        </a:xfrm>
                        <a:prstGeom prst="rect">
                          <a:avLst/>
                        </a:prstGeom>
                        <a:solidFill>
                          <a:srgbClr val="C6591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706D9">
                            <w:pPr>
                              <w:spacing w:before="312" w:beforeLines="100" w:after="156" w:afterLines="50" w:line="480" w:lineRule="auto"/>
                              <w:rPr>
                                <w:rStyle w:val="10"/>
                                <w:kern w:val="0"/>
                                <w:lang w:eastAsia="en-US"/>
                              </w:rPr>
                            </w:pPr>
                            <w:r>
                              <w:rPr>
                                <w:rStyle w:val="10"/>
                                <w:kern w:val="0"/>
                                <w:lang w:eastAsia="en-US"/>
                              </w:rPr>
                              <w:t>PRODUCT DATA SHEET</w:t>
                            </w:r>
                          </w:p>
                          <w:p w14:paraId="0C327337">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7pt;margin-top:2.1pt;height:50.1pt;width:513.35pt;mso-position-horizontal-relative:margin;z-index:251660288;v-text-anchor:middle;mso-width-relative:page;mso-height-relative:page;" fillcolor="#C65911" filled="t" stroked="t" coordsize="21600,21600" o:gfxdata="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cD9BNgAAAAJAQAADwAAAAAAAAABACAAAAAi&#10;AAAAZHJzL2Rvd25yZXYueG1sUEsBAhQAFAAAAAgAh07iQG0rP+N8AgAA/wQAAA4AAAAAAAAAAQAg&#10;AAAAJwEAAGRycy9lMm9Eb2MueG1sUEsFBgAAAAAGAAYAWQEAABUGAAAAAA==&#10;">
                <v:fill on="t" focussize="0,0"/>
                <v:stroke weight="1pt" color="#FFFFFF [3212]" miterlimit="8" joinstyle="miter"/>
                <v:imagedata o:title=""/>
                <o:lock v:ext="edit" aspectratio="f"/>
                <v:textbox>
                  <w:txbxContent>
                    <w:p w14:paraId="350706D9">
                      <w:pPr>
                        <w:spacing w:before="312" w:beforeLines="100" w:after="156" w:afterLines="50" w:line="480" w:lineRule="auto"/>
                        <w:rPr>
                          <w:rStyle w:val="10"/>
                          <w:kern w:val="0"/>
                          <w:lang w:eastAsia="en-US"/>
                        </w:rPr>
                      </w:pPr>
                      <w:r>
                        <w:rPr>
                          <w:rStyle w:val="10"/>
                          <w:kern w:val="0"/>
                          <w:lang w:eastAsia="en-US"/>
                        </w:rPr>
                        <w:t>PRODUCT DATA SHEET</w:t>
                      </w:r>
                    </w:p>
                    <w:p w14:paraId="0C327337">
                      <w:pPr>
                        <w:jc w:val="center"/>
                        <w:rPr>
                          <w:rFonts w:hint="eastAsia"/>
                        </w:rPr>
                      </w:pPr>
                    </w:p>
                  </w:txbxContent>
                </v:textbox>
              </v:rect>
            </w:pict>
          </mc:Fallback>
        </mc:AlternateContent>
      </w:r>
    </w:p>
    <w:p w14:paraId="761EE808">
      <w:pPr>
        <w:pStyle w:val="14"/>
        <w:tabs>
          <w:tab w:val="left" w:pos="188"/>
        </w:tabs>
        <w:snapToGrid w:val="0"/>
        <w:spacing w:before="156" w:beforeLines="50" w:after="93" w:afterLines="30" w:line="240" w:lineRule="auto"/>
        <w:rPr>
          <w:b/>
          <w:bCs/>
          <w:color w:val="000000" w:themeColor="text1"/>
          <w:sz w:val="32"/>
          <w:szCs w:val="32"/>
          <w14:textFill>
            <w14:solidFill>
              <w14:schemeClr w14:val="tx1"/>
            </w14:solidFill>
          </w14:textFill>
        </w:rPr>
      </w:pPr>
    </w:p>
    <w:p w14:paraId="35747CBF">
      <w:pPr>
        <w:pStyle w:val="14"/>
        <w:tabs>
          <w:tab w:val="left" w:pos="188"/>
        </w:tabs>
        <w:snapToGrid w:val="0"/>
        <w:spacing w:before="156" w:beforeLines="50" w:after="93" w:afterLines="30" w:line="240"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Application Instructions</w:t>
      </w:r>
    </w:p>
    <w:p w14:paraId="3F35791B">
      <w:pPr>
        <w:spacing w:before="93" w:beforeLines="30" w:line="300" w:lineRule="exact"/>
        <w:rPr>
          <w:rFonts w:ascii="Arial" w:hAnsi="Arial" w:cs="Arial"/>
          <w:b/>
          <w:bCs/>
          <w:sz w:val="22"/>
        </w:rPr>
      </w:pPr>
      <w:r>
        <w:rPr>
          <w:rFonts w:ascii="Arial" w:hAnsi="Arial" w:cs="Arial"/>
          <w:b/>
          <w:bCs/>
          <w:sz w:val="22"/>
        </w:rPr>
        <w:t>Surface preparation</w:t>
      </w:r>
    </w:p>
    <w:p w14:paraId="3808F12A">
      <w:pPr>
        <w:spacing w:before="93" w:beforeLines="30" w:after="93" w:afterLines="30" w:line="300" w:lineRule="exact"/>
        <w:rPr>
          <w:rFonts w:ascii="Arial" w:hAnsi="Arial" w:cs="Arial"/>
          <w:szCs w:val="21"/>
        </w:rPr>
      </w:pPr>
      <w:r>
        <w:rPr>
          <w:rFonts w:ascii="Arial" w:hAnsi="Arial" w:cs="Arial"/>
          <w:szCs w:val="21"/>
        </w:rPr>
        <w:t>Surfaces must be clean, dry and free from</w:t>
      </w:r>
      <w:r>
        <w:rPr>
          <w:rFonts w:hint="eastAsia" w:ascii="Arial" w:hAnsi="Arial" w:cs="Arial"/>
          <w:szCs w:val="21"/>
        </w:rPr>
        <w:t xml:space="preserve"> </w:t>
      </w:r>
      <w:r>
        <w:rPr>
          <w:rFonts w:ascii="Arial" w:hAnsi="Arial" w:cs="Arial"/>
          <w:szCs w:val="21"/>
        </w:rPr>
        <w:t>grease, oil and dust. Surface treatment depends on the specific nature of the substrates</w:t>
      </w:r>
      <w:r>
        <w:rPr>
          <w:rFonts w:hint="eastAsia" w:ascii="Arial" w:hAnsi="Arial" w:cs="Arial"/>
          <w:szCs w:val="21"/>
        </w:rPr>
        <w:t xml:space="preserve"> </w:t>
      </w:r>
      <w:r>
        <w:rPr>
          <w:rFonts w:ascii="Arial" w:hAnsi="Arial" w:cs="Arial"/>
          <w:szCs w:val="21"/>
        </w:rPr>
        <w:t>and is crucial for a long lasting bond</w:t>
      </w:r>
      <w:r>
        <w:rPr>
          <w:rFonts w:hint="eastAsia" w:ascii="Arial" w:hAnsi="Arial" w:cs="Arial"/>
          <w:szCs w:val="21"/>
        </w:rPr>
        <w:t>.</w:t>
      </w:r>
    </w:p>
    <w:p w14:paraId="4CF50452">
      <w:pPr>
        <w:spacing w:before="93" w:beforeLines="30" w:after="93" w:afterLines="30" w:line="300" w:lineRule="exact"/>
        <w:rPr>
          <w:rFonts w:ascii="Arial" w:hAnsi="Arial" w:cs="Arial"/>
          <w:szCs w:val="21"/>
        </w:rPr>
      </w:pPr>
      <w:r>
        <w:rPr>
          <w:rFonts w:ascii="Arial" w:hAnsi="Arial" w:cs="Arial"/>
          <w:b/>
          <w:bCs/>
          <w:sz w:val="22"/>
        </w:rPr>
        <w:t>Application</w:t>
      </w:r>
    </w:p>
    <w:p w14:paraId="2F616459">
      <w:pPr>
        <w:spacing w:line="300" w:lineRule="exact"/>
        <w:rPr>
          <w:rFonts w:ascii="Arial" w:hAnsi="Arial" w:cs="Arial"/>
          <w:szCs w:val="21"/>
        </w:rPr>
      </w:pPr>
      <w:r>
        <w:rPr>
          <w:rFonts w:ascii="Arial" w:hAnsi="Arial" w:cs="Arial"/>
          <w:szCs w:val="21"/>
        </w:rPr>
        <w:t>The optimum temperature for substrate and</w:t>
      </w:r>
      <w:r>
        <w:rPr>
          <w:rFonts w:hint="eastAsia" w:ascii="Arial" w:hAnsi="Arial" w:cs="Arial"/>
          <w:szCs w:val="21"/>
        </w:rPr>
        <w:t xml:space="preserve"> </w:t>
      </w:r>
      <w:r>
        <w:rPr>
          <w:rFonts w:ascii="Arial" w:hAnsi="Arial" w:cs="Arial"/>
          <w:szCs w:val="21"/>
        </w:rPr>
        <w:t>sealant is between 15 °C and 25 °C.</w:t>
      </w:r>
    </w:p>
    <w:p w14:paraId="685F669A">
      <w:pPr>
        <w:spacing w:line="300" w:lineRule="exact"/>
        <w:rPr>
          <w:rFonts w:ascii="Arial" w:hAnsi="Arial" w:cs="Arial"/>
          <w:szCs w:val="21"/>
        </w:rPr>
      </w:pPr>
      <w:r>
        <w:rPr>
          <w:rFonts w:ascii="Arial" w:hAnsi="Arial" w:cs="Arial"/>
          <w:szCs w:val="21"/>
        </w:rPr>
        <w:t>305 SILICONE SEALANT can be processed with</w:t>
      </w:r>
      <w:r>
        <w:rPr>
          <w:rFonts w:hint="eastAsia" w:ascii="Arial" w:hAnsi="Arial" w:cs="Arial"/>
          <w:szCs w:val="21"/>
        </w:rPr>
        <w:t xml:space="preserve"> </w:t>
      </w:r>
      <w:r>
        <w:rPr>
          <w:rFonts w:ascii="Arial" w:hAnsi="Arial" w:cs="Arial"/>
          <w:szCs w:val="21"/>
        </w:rPr>
        <w:t>manual, pneumatic or electric driven piston</w:t>
      </w:r>
      <w:r>
        <w:rPr>
          <w:rFonts w:hint="eastAsia" w:ascii="Arial" w:hAnsi="Arial" w:cs="Arial"/>
          <w:szCs w:val="21"/>
        </w:rPr>
        <w:t xml:space="preserve"> </w:t>
      </w:r>
      <w:r>
        <w:rPr>
          <w:rFonts w:ascii="Arial" w:hAnsi="Arial" w:cs="Arial"/>
          <w:szCs w:val="21"/>
        </w:rPr>
        <w:t>guns.</w:t>
      </w:r>
      <w:r>
        <w:rPr>
          <w:rFonts w:hint="eastAsia" w:ascii="Arial" w:hAnsi="Arial" w:cs="Arial"/>
          <w:szCs w:val="21"/>
        </w:rPr>
        <w:t xml:space="preserve"> </w:t>
      </w:r>
    </w:p>
    <w:p w14:paraId="2B79C222">
      <w:pPr>
        <w:spacing w:line="300" w:lineRule="exact"/>
        <w:rPr>
          <w:rFonts w:ascii="Arial" w:hAnsi="Arial" w:cs="Arial"/>
          <w:szCs w:val="21"/>
        </w:rPr>
      </w:pPr>
      <w:r>
        <w:rPr>
          <w:rFonts w:ascii="Arial" w:hAnsi="Arial" w:cs="Arial"/>
          <w:szCs w:val="21"/>
        </w:rPr>
        <w:t xml:space="preserve">Joints must be properly </w:t>
      </w:r>
      <w:r>
        <w:rPr>
          <w:rFonts w:hint="eastAsia" w:ascii="Arial" w:hAnsi="Arial" w:cs="Arial"/>
          <w:szCs w:val="21"/>
          <w:lang w:eastAsia="zh-CN"/>
        </w:rPr>
        <w:t>dimension ed</w:t>
      </w:r>
      <w:r>
        <w:rPr>
          <w:rFonts w:ascii="Arial" w:hAnsi="Arial" w:cs="Arial"/>
          <w:szCs w:val="21"/>
        </w:rPr>
        <w:t>.</w:t>
      </w:r>
    </w:p>
    <w:p w14:paraId="4E49D600">
      <w:pPr>
        <w:spacing w:line="300" w:lineRule="exact"/>
        <w:rPr>
          <w:rFonts w:ascii="Arial" w:hAnsi="Arial" w:cs="Arial"/>
          <w:szCs w:val="21"/>
        </w:rPr>
      </w:pPr>
      <w:r>
        <w:rPr>
          <w:rFonts w:ascii="Arial" w:hAnsi="Arial" w:cs="Arial"/>
          <w:szCs w:val="21"/>
        </w:rPr>
        <w:t>For optimum performance the joint  width</w:t>
      </w:r>
      <w:r>
        <w:rPr>
          <w:rFonts w:hint="eastAsia" w:ascii="Arial" w:hAnsi="Arial" w:cs="Arial"/>
          <w:szCs w:val="21"/>
        </w:rPr>
        <w:t xml:space="preserve"> </w:t>
      </w:r>
      <w:r>
        <w:rPr>
          <w:rFonts w:ascii="Arial" w:hAnsi="Arial" w:cs="Arial"/>
          <w:szCs w:val="21"/>
        </w:rPr>
        <w:t>needs to be designed according to the movement capability of the sealant based on the</w:t>
      </w:r>
      <w:r>
        <w:rPr>
          <w:rFonts w:hint="eastAsia" w:ascii="Arial" w:hAnsi="Arial" w:cs="Arial"/>
          <w:szCs w:val="21"/>
        </w:rPr>
        <w:t xml:space="preserve"> </w:t>
      </w:r>
      <w:r>
        <w:rPr>
          <w:rFonts w:ascii="Arial" w:hAnsi="Arial" w:cs="Arial"/>
          <w:szCs w:val="21"/>
        </w:rPr>
        <w:t>actual expected movement. The minimum</w:t>
      </w:r>
      <w:r>
        <w:rPr>
          <w:rFonts w:hint="eastAsia" w:ascii="Arial" w:hAnsi="Arial" w:cs="Arial"/>
          <w:szCs w:val="21"/>
        </w:rPr>
        <w:t xml:space="preserve"> </w:t>
      </w:r>
      <w:r>
        <w:rPr>
          <w:rFonts w:ascii="Arial" w:hAnsi="Arial" w:cs="Arial"/>
          <w:szCs w:val="21"/>
        </w:rPr>
        <w:t>joint depth is 6 mm and a width / depth ratio</w:t>
      </w:r>
      <w:r>
        <w:rPr>
          <w:rFonts w:hint="eastAsia" w:ascii="Arial" w:hAnsi="Arial" w:cs="Arial"/>
          <w:szCs w:val="21"/>
        </w:rPr>
        <w:t xml:space="preserve"> </w:t>
      </w:r>
      <w:r>
        <w:rPr>
          <w:rFonts w:ascii="Arial" w:hAnsi="Arial" w:cs="Arial"/>
          <w:szCs w:val="21"/>
        </w:rPr>
        <w:t>of minimum 2 : 1 and maximum 4 : 1 must be</w:t>
      </w:r>
      <w:r>
        <w:rPr>
          <w:rFonts w:hint="eastAsia" w:ascii="Arial" w:hAnsi="Arial" w:cs="Arial"/>
          <w:szCs w:val="21"/>
        </w:rPr>
        <w:t xml:space="preserve"> </w:t>
      </w:r>
      <w:r>
        <w:rPr>
          <w:rFonts w:ascii="Arial" w:hAnsi="Arial" w:cs="Arial"/>
          <w:szCs w:val="21"/>
        </w:rPr>
        <w:t>respected.</w:t>
      </w:r>
    </w:p>
    <w:p w14:paraId="621FF4E6">
      <w:pPr>
        <w:spacing w:line="300" w:lineRule="exact"/>
        <w:rPr>
          <w:rFonts w:ascii="Arial" w:hAnsi="Arial" w:cs="Arial"/>
          <w:szCs w:val="21"/>
        </w:rPr>
      </w:pPr>
      <w:r>
        <w:rPr>
          <w:rFonts w:ascii="Arial" w:hAnsi="Arial" w:cs="Arial"/>
          <w:szCs w:val="21"/>
        </w:rPr>
        <w:t>Joints deeper than 15 mm must be avoided.</w:t>
      </w:r>
    </w:p>
    <w:p w14:paraId="6380DC27">
      <w:pPr>
        <w:spacing w:line="300" w:lineRule="exact"/>
        <w:rPr>
          <w:rFonts w:ascii="Arial" w:hAnsi="Arial" w:cs="Arial"/>
          <w:szCs w:val="21"/>
        </w:rPr>
      </w:pPr>
      <w:r>
        <w:rPr>
          <w:rFonts w:ascii="Arial" w:hAnsi="Arial" w:cs="Arial"/>
          <w:szCs w:val="21"/>
        </w:rPr>
        <w:t xml:space="preserve">For </w:t>
      </w:r>
      <w:r>
        <w:rPr>
          <w:rFonts w:hint="eastAsia" w:ascii="Arial" w:hAnsi="Arial" w:cs="Arial"/>
          <w:szCs w:val="21"/>
          <w:lang w:eastAsia="zh-CN"/>
        </w:rPr>
        <w:t>back filling</w:t>
      </w:r>
      <w:r>
        <w:rPr>
          <w:rFonts w:ascii="Arial" w:hAnsi="Arial" w:cs="Arial"/>
          <w:szCs w:val="21"/>
        </w:rPr>
        <w:t>, it is recommended to use</w:t>
      </w:r>
      <w:r>
        <w:rPr>
          <w:rFonts w:hint="eastAsia" w:ascii="Arial" w:hAnsi="Arial" w:cs="Arial"/>
          <w:szCs w:val="21"/>
        </w:rPr>
        <w:t xml:space="preserve"> </w:t>
      </w:r>
      <w:r>
        <w:rPr>
          <w:rFonts w:ascii="Arial" w:hAnsi="Arial" w:cs="Arial"/>
          <w:szCs w:val="21"/>
        </w:rPr>
        <w:t>closed cell, sealant compatible foam backer</w:t>
      </w:r>
      <w:r>
        <w:rPr>
          <w:rFonts w:hint="eastAsia" w:ascii="Arial" w:hAnsi="Arial" w:cs="Arial"/>
          <w:szCs w:val="21"/>
        </w:rPr>
        <w:t xml:space="preserve"> </w:t>
      </w:r>
      <w:r>
        <w:rPr>
          <w:rFonts w:ascii="Arial" w:hAnsi="Arial" w:cs="Arial"/>
          <w:szCs w:val="21"/>
        </w:rPr>
        <w:t>rods e.g. high resilience polyethylene foam</w:t>
      </w:r>
      <w:r>
        <w:rPr>
          <w:rFonts w:hint="eastAsia" w:ascii="Arial" w:hAnsi="Arial" w:cs="Arial"/>
          <w:szCs w:val="21"/>
        </w:rPr>
        <w:t xml:space="preserve"> </w:t>
      </w:r>
      <w:r>
        <w:rPr>
          <w:rFonts w:ascii="Arial" w:hAnsi="Arial" w:cs="Arial"/>
          <w:szCs w:val="21"/>
        </w:rPr>
        <w:t>rod. If joints are too shallow for backing material to be employed, we recommend using a</w:t>
      </w:r>
      <w:r>
        <w:rPr>
          <w:rFonts w:hint="eastAsia" w:ascii="Arial" w:hAnsi="Arial" w:cs="Arial"/>
          <w:szCs w:val="21"/>
        </w:rPr>
        <w:t xml:space="preserve"> </w:t>
      </w:r>
      <w:r>
        <w:rPr>
          <w:rFonts w:ascii="Arial" w:hAnsi="Arial" w:cs="Arial"/>
          <w:szCs w:val="21"/>
        </w:rPr>
        <w:t>polyethylene tape. This acts as a release film</w:t>
      </w:r>
      <w:r>
        <w:rPr>
          <w:rFonts w:hint="eastAsia" w:ascii="Arial" w:hAnsi="Arial" w:cs="Arial"/>
          <w:szCs w:val="21"/>
        </w:rPr>
        <w:t xml:space="preserve"> </w:t>
      </w:r>
      <w:r>
        <w:rPr>
          <w:rFonts w:ascii="Arial" w:hAnsi="Arial" w:cs="Arial"/>
          <w:szCs w:val="21"/>
        </w:rPr>
        <w:t>(bond breaker), allowing the joint to move</w:t>
      </w:r>
      <w:r>
        <w:rPr>
          <w:rFonts w:hint="eastAsia" w:ascii="Arial" w:hAnsi="Arial" w:cs="Arial"/>
          <w:szCs w:val="21"/>
        </w:rPr>
        <w:t xml:space="preserve"> </w:t>
      </w:r>
      <w:r>
        <w:rPr>
          <w:rFonts w:ascii="Arial" w:hAnsi="Arial" w:cs="Arial"/>
          <w:szCs w:val="21"/>
        </w:rPr>
        <w:t>and the silicone to stretch freely</w:t>
      </w:r>
      <w:r>
        <w:rPr>
          <w:rFonts w:hint="eastAsia" w:ascii="Arial" w:hAnsi="Arial" w:cs="Arial"/>
          <w:szCs w:val="21"/>
        </w:rPr>
        <w:t>.</w:t>
      </w:r>
    </w:p>
    <w:p w14:paraId="13EFACE9">
      <w:pPr>
        <w:spacing w:before="93" w:beforeLines="30" w:after="93" w:afterLines="30" w:line="300" w:lineRule="exact"/>
        <w:rPr>
          <w:rFonts w:ascii="Arial" w:hAnsi="Arial" w:cs="Arial"/>
          <w:b/>
          <w:bCs/>
          <w:sz w:val="22"/>
        </w:rPr>
      </w:pPr>
      <w:r>
        <w:rPr>
          <w:rFonts w:ascii="Arial" w:hAnsi="Arial" w:cs="Arial"/>
          <w:b/>
          <w:bCs/>
          <w:sz w:val="22"/>
        </w:rPr>
        <w:t>Tooling and finishing</w:t>
      </w:r>
    </w:p>
    <w:p w14:paraId="02A3A561">
      <w:pPr>
        <w:spacing w:line="300" w:lineRule="exact"/>
        <w:rPr>
          <w:rFonts w:ascii="Arial" w:hAnsi="Arial" w:cs="Arial"/>
          <w:szCs w:val="21"/>
        </w:rPr>
      </w:pPr>
      <w:r>
        <w:rPr>
          <w:rFonts w:ascii="Arial" w:hAnsi="Arial" w:cs="Arial"/>
          <w:szCs w:val="21"/>
        </w:rPr>
        <w:t xml:space="preserve">Tooling and finishing must be carried </w:t>
      </w:r>
      <w:r>
        <w:rPr>
          <w:rFonts w:hint="eastAsia" w:ascii="Arial" w:hAnsi="Arial" w:cs="Arial"/>
          <w:szCs w:val="21"/>
          <w:lang w:eastAsia="zh-CN"/>
        </w:rPr>
        <w:t>out within</w:t>
      </w:r>
      <w:r>
        <w:rPr>
          <w:rFonts w:ascii="Arial" w:hAnsi="Arial" w:cs="Arial"/>
          <w:szCs w:val="21"/>
        </w:rPr>
        <w:t xml:space="preserve"> the skin time of the sealant.</w:t>
      </w:r>
    </w:p>
    <w:p w14:paraId="7B876A4D">
      <w:pPr>
        <w:spacing w:line="300" w:lineRule="exact"/>
        <w:rPr>
          <w:rFonts w:ascii="Arial" w:hAnsi="Arial" w:cs="Arial"/>
          <w:szCs w:val="21"/>
        </w:rPr>
      </w:pPr>
      <w:r>
        <w:rPr>
          <w:rFonts w:ascii="Arial" w:hAnsi="Arial" w:cs="Arial"/>
          <w:szCs w:val="21"/>
        </w:rPr>
        <w:t>When tooling freshly applied 305 SILICONE SEALANT ,</w:t>
      </w:r>
      <w:r>
        <w:rPr>
          <w:rFonts w:hint="eastAsia" w:ascii="Arial" w:hAnsi="Arial" w:cs="Arial"/>
          <w:szCs w:val="21"/>
        </w:rPr>
        <w:t xml:space="preserve"> </w:t>
      </w:r>
      <w:r>
        <w:rPr>
          <w:rFonts w:ascii="Arial" w:hAnsi="Arial" w:cs="Arial"/>
          <w:szCs w:val="21"/>
        </w:rPr>
        <w:t>press the sealant to the joint flanks to get a</w:t>
      </w:r>
      <w:r>
        <w:rPr>
          <w:rFonts w:hint="eastAsia" w:ascii="Arial" w:hAnsi="Arial" w:cs="Arial"/>
          <w:szCs w:val="21"/>
        </w:rPr>
        <w:t xml:space="preserve"> </w:t>
      </w:r>
      <w:r>
        <w:rPr>
          <w:rFonts w:ascii="Arial" w:hAnsi="Arial" w:cs="Arial"/>
          <w:szCs w:val="21"/>
        </w:rPr>
        <w:t>good wetting of the bonding surface. No tooling agents to be used.</w:t>
      </w:r>
    </w:p>
    <w:p w14:paraId="5197A725">
      <w:pPr>
        <w:spacing w:before="93" w:beforeLines="30" w:after="93" w:afterLines="30" w:line="300" w:lineRule="exact"/>
        <w:rPr>
          <w:rFonts w:ascii="Arial" w:hAnsi="Arial" w:cs="Arial"/>
          <w:b/>
          <w:bCs/>
          <w:sz w:val="22"/>
        </w:rPr>
      </w:pPr>
      <w:r>
        <w:rPr>
          <w:rFonts w:ascii="Arial" w:hAnsi="Arial" w:cs="Arial"/>
          <w:b/>
          <w:bCs/>
          <w:sz w:val="22"/>
        </w:rPr>
        <w:t>Removal</w:t>
      </w:r>
    </w:p>
    <w:p w14:paraId="4385261C">
      <w:pPr>
        <w:spacing w:line="300" w:lineRule="exact"/>
        <w:rPr>
          <w:rFonts w:hint="eastAsia" w:ascii="Arial" w:hAnsi="Arial" w:cs="Arial"/>
          <w:szCs w:val="21"/>
        </w:rPr>
      </w:pPr>
      <w:r>
        <w:rPr>
          <w:rFonts w:ascii="Arial" w:hAnsi="Arial" w:cs="Arial"/>
          <w:szCs w:val="21"/>
        </w:rPr>
        <w:t>Uncured 305 SILICONE SEALANT can be removed</w:t>
      </w:r>
      <w:r>
        <w:rPr>
          <w:rFonts w:hint="eastAsia" w:ascii="Arial" w:hAnsi="Arial" w:cs="Arial"/>
          <w:szCs w:val="21"/>
        </w:rPr>
        <w:t xml:space="preserve"> </w:t>
      </w:r>
    </w:p>
    <w:p w14:paraId="4DA17153">
      <w:pPr>
        <w:spacing w:line="300" w:lineRule="exact"/>
        <w:rPr>
          <w:rFonts w:hint="eastAsia" w:ascii="Arial" w:hAnsi="Arial" w:cs="Arial"/>
          <w:szCs w:val="21"/>
        </w:rPr>
      </w:pPr>
    </w:p>
    <w:p w14:paraId="65959FA6">
      <w:pPr>
        <w:spacing w:line="300" w:lineRule="exact"/>
        <w:rPr>
          <w:rFonts w:hint="eastAsia" w:ascii="Arial" w:hAnsi="Arial" w:cs="Arial"/>
          <w:szCs w:val="21"/>
        </w:rPr>
      </w:pPr>
    </w:p>
    <w:p w14:paraId="73D53993">
      <w:pPr>
        <w:spacing w:line="300" w:lineRule="exact"/>
        <w:rPr>
          <w:rFonts w:hint="eastAsia" w:ascii="Arial" w:hAnsi="Arial" w:cs="Arial"/>
          <w:szCs w:val="21"/>
        </w:rPr>
      </w:pPr>
    </w:p>
    <w:p w14:paraId="5CEB9D5D">
      <w:pPr>
        <w:spacing w:line="300" w:lineRule="exact"/>
        <w:rPr>
          <w:rFonts w:hint="eastAsia" w:ascii="Arial" w:hAnsi="Arial" w:cs="Arial"/>
          <w:szCs w:val="21"/>
        </w:rPr>
      </w:pPr>
    </w:p>
    <w:p w14:paraId="3FDE806B">
      <w:pPr>
        <w:spacing w:line="300" w:lineRule="exact"/>
        <w:rPr>
          <w:rFonts w:ascii="Arial" w:hAnsi="Arial" w:cs="Arial"/>
          <w:szCs w:val="21"/>
        </w:rPr>
      </w:pPr>
    </w:p>
    <w:p w14:paraId="11F60E34">
      <w:pPr>
        <w:spacing w:line="300" w:lineRule="exact"/>
        <w:rPr>
          <w:rFonts w:ascii="Arial" w:hAnsi="Arial" w:cs="Arial"/>
          <w:szCs w:val="21"/>
        </w:rPr>
      </w:pPr>
    </w:p>
    <w:p w14:paraId="46E9D5A1">
      <w:pPr>
        <w:spacing w:line="300" w:lineRule="exact"/>
        <w:rPr>
          <w:rFonts w:hint="eastAsia" w:ascii="Arial" w:hAnsi="Arial" w:cs="Arial"/>
          <w:szCs w:val="21"/>
        </w:rPr>
      </w:pPr>
      <w:r>
        <w:rPr>
          <w:rFonts w:ascii="Arial" w:hAnsi="Arial" w:cs="Arial"/>
          <w:szCs w:val="21"/>
        </w:rPr>
        <w:t>from tools and equipment suitable solvents. Once</w:t>
      </w:r>
      <w:r>
        <w:rPr>
          <w:rFonts w:hint="eastAsia" w:ascii="Arial" w:hAnsi="Arial" w:cs="Arial"/>
          <w:szCs w:val="21"/>
        </w:rPr>
        <w:t xml:space="preserve"> </w:t>
      </w:r>
      <w:r>
        <w:rPr>
          <w:rFonts w:ascii="Arial" w:hAnsi="Arial" w:cs="Arial"/>
          <w:szCs w:val="21"/>
        </w:rPr>
        <w:t>cured, the material can only be removed</w:t>
      </w:r>
      <w:r>
        <w:rPr>
          <w:rFonts w:hint="eastAsia" w:ascii="Arial" w:hAnsi="Arial" w:cs="Arial"/>
          <w:szCs w:val="21"/>
        </w:rPr>
        <w:t xml:space="preserve"> </w:t>
      </w:r>
    </w:p>
    <w:p w14:paraId="43CC33A4">
      <w:pPr>
        <w:spacing w:line="300" w:lineRule="exact"/>
        <w:rPr>
          <w:rFonts w:hint="eastAsia" w:ascii="Arial" w:hAnsi="Arial" w:cs="Arial"/>
          <w:szCs w:val="21"/>
        </w:rPr>
      </w:pPr>
    </w:p>
    <w:p w14:paraId="7EECFDF8">
      <w:pPr>
        <w:spacing w:line="300" w:lineRule="exact"/>
        <w:rPr>
          <w:rFonts w:hint="eastAsia" w:ascii="Arial" w:hAnsi="Arial" w:cs="Arial"/>
          <w:szCs w:val="21"/>
        </w:rPr>
      </w:pPr>
    </w:p>
    <w:p w14:paraId="48F5BEAE">
      <w:pPr>
        <w:spacing w:line="300" w:lineRule="exact"/>
        <w:rPr>
          <w:rFonts w:ascii="Arial" w:hAnsi="Arial" w:cs="Arial"/>
          <w:szCs w:val="21"/>
        </w:rPr>
      </w:pPr>
      <w:r>
        <w:rPr>
          <w:rFonts w:ascii="Arial" w:hAnsi="Arial" w:cs="Arial"/>
          <w:szCs w:val="21"/>
        </w:rPr>
        <w:t>mechanically.</w:t>
      </w:r>
    </w:p>
    <w:p w14:paraId="3463501D">
      <w:pPr>
        <w:spacing w:line="300" w:lineRule="exact"/>
        <w:rPr>
          <w:rFonts w:ascii="Arial" w:hAnsi="Arial" w:cs="Arial"/>
          <w:szCs w:val="21"/>
        </w:rPr>
      </w:pPr>
      <w:r>
        <w:rPr>
          <w:rFonts w:ascii="Arial" w:hAnsi="Arial" w:cs="Arial"/>
          <w:szCs w:val="21"/>
        </w:rPr>
        <w:t>Hands and exposed skin have to be washed</w:t>
      </w:r>
      <w:r>
        <w:rPr>
          <w:rFonts w:hint="eastAsia" w:ascii="Arial" w:hAnsi="Arial" w:cs="Arial"/>
          <w:szCs w:val="21"/>
        </w:rPr>
        <w:t xml:space="preserve"> </w:t>
      </w:r>
      <w:r>
        <w:rPr>
          <w:rFonts w:ascii="Arial" w:hAnsi="Arial" w:cs="Arial"/>
          <w:szCs w:val="21"/>
        </w:rPr>
        <w:t>immediately using hand wipes or industrial hand</w:t>
      </w:r>
      <w:r>
        <w:rPr>
          <w:rFonts w:hint="eastAsia" w:ascii="Arial" w:hAnsi="Arial" w:cs="Arial"/>
          <w:szCs w:val="21"/>
        </w:rPr>
        <w:t xml:space="preserve"> </w:t>
      </w:r>
      <w:r>
        <w:rPr>
          <w:rFonts w:ascii="Arial" w:hAnsi="Arial" w:cs="Arial"/>
          <w:szCs w:val="21"/>
        </w:rPr>
        <w:t>cleaner and water.</w:t>
      </w:r>
    </w:p>
    <w:p w14:paraId="0191587F">
      <w:pPr>
        <w:spacing w:line="300" w:lineRule="exact"/>
        <w:rPr>
          <w:rFonts w:ascii="Arial" w:hAnsi="Arial" w:cs="Arial"/>
          <w:szCs w:val="21"/>
        </w:rPr>
      </w:pPr>
      <w:r>
        <w:rPr>
          <w:rFonts w:ascii="Arial" w:hAnsi="Arial" w:cs="Arial"/>
          <w:szCs w:val="21"/>
        </w:rPr>
        <w:t>Do not use solvents on skin.</w:t>
      </w:r>
    </w:p>
    <w:p w14:paraId="02F4CE1F">
      <w:pPr>
        <w:pStyle w:val="14"/>
        <w:tabs>
          <w:tab w:val="left" w:pos="188"/>
        </w:tabs>
        <w:spacing w:before="156" w:beforeLines="50" w:after="156" w:afterLines="50" w:line="360" w:lineRule="exac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Limita</w:t>
      </w:r>
      <w:r>
        <w:rPr>
          <w:rFonts w:hint="eastAsia"/>
          <w:b/>
          <w:bCs/>
          <w:color w:val="000000" w:themeColor="text1"/>
          <w:sz w:val="32"/>
          <w:szCs w:val="32"/>
          <w14:textFill>
            <w14:solidFill>
              <w14:schemeClr w14:val="tx1"/>
            </w14:solidFill>
          </w14:textFill>
        </w:rPr>
        <w:t>t</w:t>
      </w:r>
      <w:r>
        <w:rPr>
          <w:b/>
          <w:bCs/>
          <w:color w:val="000000" w:themeColor="text1"/>
          <w:sz w:val="32"/>
          <w:szCs w:val="32"/>
          <w14:textFill>
            <w14:solidFill>
              <w14:schemeClr w14:val="tx1"/>
            </w14:solidFill>
          </w14:textFill>
        </w:rPr>
        <w:t>ions</w:t>
      </w:r>
    </w:p>
    <w:p w14:paraId="79BBA0F9">
      <w:pPr>
        <w:spacing w:line="300" w:lineRule="exact"/>
        <w:rPr>
          <w:rFonts w:ascii="Arial" w:hAnsi="Arial" w:cs="Arial"/>
          <w:szCs w:val="21"/>
        </w:rPr>
      </w:pPr>
      <w:r>
        <w:rPr>
          <w:rFonts w:ascii="Arial" w:hAnsi="Arial" w:cs="Arial"/>
          <w:szCs w:val="21"/>
        </w:rPr>
        <w:t>For specific information regarding compatibility between various BLF products contact</w:t>
      </w:r>
      <w:r>
        <w:rPr>
          <w:rFonts w:hint="eastAsia" w:ascii="Arial" w:hAnsi="Arial" w:cs="Arial"/>
          <w:szCs w:val="21"/>
        </w:rPr>
        <w:t xml:space="preserve"> </w:t>
      </w:r>
      <w:r>
        <w:rPr>
          <w:rFonts w:ascii="Arial" w:hAnsi="Arial" w:cs="Arial"/>
          <w:szCs w:val="21"/>
        </w:rPr>
        <w:t>the Technical Department of BLF Industry.</w:t>
      </w:r>
    </w:p>
    <w:p w14:paraId="16137A52">
      <w:pPr>
        <w:spacing w:line="300" w:lineRule="exact"/>
        <w:rPr>
          <w:rFonts w:ascii="Arial" w:hAnsi="Arial" w:cs="Arial"/>
          <w:szCs w:val="21"/>
        </w:rPr>
      </w:pPr>
      <w:r>
        <w:rPr>
          <w:rFonts w:ascii="Arial" w:hAnsi="Arial" w:cs="Arial"/>
          <w:szCs w:val="21"/>
        </w:rPr>
        <w:t>To exclude materials influencing 305 SILICONE SEALANT, all materials such as gaskets, tapes, setting blocks, sealants, etc., in direct and indirect contact have to be approved by BLF in advance.</w:t>
      </w:r>
    </w:p>
    <w:p w14:paraId="51A7FF94">
      <w:pPr>
        <w:spacing w:line="300" w:lineRule="exact"/>
        <w:rPr>
          <w:rFonts w:ascii="Arial" w:hAnsi="Arial" w:cs="Arial"/>
          <w:szCs w:val="21"/>
        </w:rPr>
      </w:pPr>
      <w:r>
        <w:rPr>
          <w:rFonts w:ascii="Arial" w:hAnsi="Arial" w:cs="Arial"/>
          <w:szCs w:val="21"/>
        </w:rPr>
        <w:t>Where two or more different reactive sealants are used, allow the first to cure completely before applying the next. 305 SILICONE SEALANT, may only be used in combination with</w:t>
      </w:r>
      <w:r>
        <w:rPr>
          <w:rFonts w:hint="eastAsia" w:ascii="Arial" w:hAnsi="Arial" w:cs="Arial"/>
          <w:szCs w:val="21"/>
        </w:rPr>
        <w:t xml:space="preserve"> </w:t>
      </w:r>
      <w:r>
        <w:rPr>
          <w:rFonts w:ascii="Arial" w:hAnsi="Arial" w:cs="Arial"/>
          <w:szCs w:val="21"/>
        </w:rPr>
        <w:t>structural glazing applications after a detailed</w:t>
      </w:r>
      <w:r>
        <w:rPr>
          <w:rFonts w:hint="eastAsia" w:ascii="Arial" w:hAnsi="Arial" w:cs="Arial"/>
          <w:szCs w:val="21"/>
        </w:rPr>
        <w:t xml:space="preserve"> </w:t>
      </w:r>
      <w:r>
        <w:rPr>
          <w:rFonts w:ascii="Arial" w:hAnsi="Arial" w:cs="Arial"/>
          <w:szCs w:val="21"/>
        </w:rPr>
        <w:t>examination of the corresponding project details.</w:t>
      </w:r>
    </w:p>
    <w:p w14:paraId="0D70ED7D">
      <w:pPr>
        <w:spacing w:line="300" w:lineRule="exact"/>
        <w:rPr>
          <w:rFonts w:ascii="Arial" w:hAnsi="Arial" w:cs="Arial"/>
          <w:szCs w:val="21"/>
        </w:rPr>
      </w:pPr>
      <w:r>
        <w:rPr>
          <w:rFonts w:ascii="Arial" w:hAnsi="Arial" w:cs="Arial"/>
          <w:szCs w:val="21"/>
        </w:rPr>
        <w:t>Do not use 305 SILICONE SEALANT</w:t>
      </w:r>
      <w:r>
        <w:rPr>
          <w:rFonts w:ascii="Arial" w:hAnsi="Arial" w:cs="Arial"/>
          <w:kern w:val="0"/>
          <w:szCs w:val="21"/>
        </w:rPr>
        <w:t xml:space="preserve"> </w:t>
      </w:r>
      <w:r>
        <w:rPr>
          <w:rFonts w:ascii="Arial" w:hAnsi="Arial" w:cs="Arial"/>
          <w:szCs w:val="21"/>
        </w:rPr>
        <w:t>on PMMA and</w:t>
      </w:r>
      <w:r>
        <w:rPr>
          <w:rFonts w:hint="eastAsia" w:ascii="Arial" w:hAnsi="Arial" w:cs="Arial"/>
          <w:szCs w:val="21"/>
        </w:rPr>
        <w:t xml:space="preserve"> </w:t>
      </w:r>
      <w:r>
        <w:rPr>
          <w:rFonts w:ascii="Arial" w:hAnsi="Arial" w:cs="Arial"/>
          <w:szCs w:val="21"/>
        </w:rPr>
        <w:t>PC elements as it may cause environmental</w:t>
      </w:r>
      <w:r>
        <w:rPr>
          <w:rFonts w:hint="eastAsia" w:ascii="Arial" w:hAnsi="Arial" w:cs="Arial"/>
          <w:szCs w:val="21"/>
        </w:rPr>
        <w:t xml:space="preserve"> </w:t>
      </w:r>
      <w:r>
        <w:rPr>
          <w:rFonts w:ascii="Arial" w:hAnsi="Arial" w:cs="Arial"/>
          <w:szCs w:val="21"/>
        </w:rPr>
        <w:t>stress cracking (crazing)</w:t>
      </w:r>
    </w:p>
    <w:p w14:paraId="2F5429E1">
      <w:pPr>
        <w:pStyle w:val="14"/>
        <w:tabs>
          <w:tab w:val="left" w:pos="188"/>
        </w:tabs>
        <w:spacing w:line="360" w:lineRule="exact"/>
        <w:rPr>
          <w:sz w:val="21"/>
          <w:szCs w:val="21"/>
        </w:rPr>
      </w:pPr>
    </w:p>
    <w:p w14:paraId="090A4C02">
      <w:pPr>
        <w:pStyle w:val="14"/>
        <w:tabs>
          <w:tab w:val="left" w:pos="188"/>
        </w:tabs>
        <w:spacing w:line="360" w:lineRule="exact"/>
        <w:rPr>
          <w:sz w:val="21"/>
          <w:szCs w:val="21"/>
        </w:rPr>
        <w:sectPr>
          <w:pgSz w:w="11906" w:h="16838"/>
          <w:pgMar w:top="1440" w:right="947" w:bottom="1440" w:left="947" w:header="851" w:footer="992" w:gutter="0"/>
          <w:cols w:space="425" w:num="2"/>
          <w:docGrid w:type="lines" w:linePitch="312" w:charSpace="0"/>
        </w:sectPr>
      </w:pPr>
    </w:p>
    <w:p w14:paraId="2B0E1E1B">
      <w:pPr>
        <w:spacing w:line="240" w:lineRule="exact"/>
        <w:rPr>
          <w:rFonts w:ascii="Arial" w:hAnsi="Arial" w:cs="Arial"/>
          <w:sz w:val="18"/>
          <w:szCs w:val="18"/>
        </w:rPr>
      </w:pPr>
      <w:r>
        <mc:AlternateContent>
          <mc:Choice Requires="wps">
            <w:drawing>
              <wp:anchor distT="0" distB="0" distL="114300" distR="114300" simplePos="0" relativeHeight="251661312" behindDoc="0" locked="0" layoutInCell="1" allowOverlap="1">
                <wp:simplePos x="0" y="0"/>
                <wp:positionH relativeFrom="margin">
                  <wp:posOffset>2540</wp:posOffset>
                </wp:positionH>
                <wp:positionV relativeFrom="paragraph">
                  <wp:posOffset>7620</wp:posOffset>
                </wp:positionV>
                <wp:extent cx="6014085" cy="635635"/>
                <wp:effectExtent l="6350" t="6350" r="18415" b="24765"/>
                <wp:wrapNone/>
                <wp:docPr id="7" name="矩形 1"/>
                <wp:cNvGraphicFramePr/>
                <a:graphic xmlns:a="http://schemas.openxmlformats.org/drawingml/2006/main">
                  <a:graphicData uri="http://schemas.microsoft.com/office/word/2010/wordprocessingShape">
                    <wps:wsp>
                      <wps:cNvSpPr/>
                      <wps:spPr>
                        <a:xfrm>
                          <a:off x="0" y="0"/>
                          <a:ext cx="6014085" cy="635635"/>
                        </a:xfrm>
                        <a:prstGeom prst="rect">
                          <a:avLst/>
                        </a:prstGeom>
                        <a:solidFill>
                          <a:srgbClr val="C6591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580DC">
                            <w:pPr>
                              <w:spacing w:before="312" w:beforeLines="100" w:after="156" w:afterLines="50" w:line="480" w:lineRule="auto"/>
                              <w:rPr>
                                <w:rStyle w:val="10"/>
                                <w:kern w:val="0"/>
                                <w:lang w:eastAsia="en-US"/>
                              </w:rPr>
                            </w:pPr>
                            <w:r>
                              <w:rPr>
                                <w:rStyle w:val="10"/>
                                <w:kern w:val="0"/>
                                <w:lang w:eastAsia="en-US"/>
                              </w:rPr>
                              <w:t>PRODUCT DATA SHEET</w:t>
                            </w:r>
                          </w:p>
                          <w:p w14:paraId="180ACB1D">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0.2pt;margin-top:0.6pt;height:50.05pt;width:473.55pt;mso-position-horizontal-relative:margin;z-index:251661312;v-text-anchor:middle;mso-width-relative:page;mso-height-relative:page;" fillcolor="#C65911" filled="t" stroked="t" coordsize="21600,21600" o:gfxdata="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VUVstUAAAAGAQAADwAAAAAAAAABACAAAAAiAAAA&#10;ZHJzL2Rvd25yZXYueG1sUEsBAhQAFAAAAAgAh07iQIzLTZ98AgAA/wQAAA4AAAAAAAAAAQAgAAAA&#10;JAEAAGRycy9lMm9Eb2MueG1sUEsFBgAAAAAGAAYAWQEAABIGAAAAAA==&#10;">
                <v:fill on="t" focussize="0,0"/>
                <v:stroke weight="1pt" color="#FFFFFF [3212]" miterlimit="8" joinstyle="miter"/>
                <v:imagedata o:title=""/>
                <o:lock v:ext="edit" aspectratio="f"/>
                <v:textbox>
                  <w:txbxContent>
                    <w:p w14:paraId="09C580DC">
                      <w:pPr>
                        <w:spacing w:before="312" w:beforeLines="100" w:after="156" w:afterLines="50" w:line="480" w:lineRule="auto"/>
                        <w:rPr>
                          <w:rStyle w:val="10"/>
                          <w:kern w:val="0"/>
                          <w:lang w:eastAsia="en-US"/>
                        </w:rPr>
                      </w:pPr>
                      <w:r>
                        <w:rPr>
                          <w:rStyle w:val="10"/>
                          <w:kern w:val="0"/>
                          <w:lang w:eastAsia="en-US"/>
                        </w:rPr>
                        <w:t>PRODUCT DATA SHEET</w:t>
                      </w:r>
                    </w:p>
                    <w:p w14:paraId="180ACB1D">
                      <w:pPr>
                        <w:jc w:val="center"/>
                        <w:rPr>
                          <w:rFonts w:hint="eastAsia"/>
                        </w:rPr>
                      </w:pPr>
                    </w:p>
                  </w:txbxContent>
                </v:textbox>
              </v:rect>
            </w:pict>
          </mc:Fallback>
        </mc:AlternateContent>
      </w:r>
    </w:p>
    <w:p w14:paraId="5B32716D">
      <w:pPr>
        <w:spacing w:line="240" w:lineRule="exact"/>
        <w:rPr>
          <w:rFonts w:ascii="Arial" w:hAnsi="Arial" w:cs="Arial"/>
          <w:sz w:val="18"/>
          <w:szCs w:val="18"/>
        </w:rPr>
      </w:pPr>
    </w:p>
    <w:p w14:paraId="42BBDDF2">
      <w:pPr>
        <w:spacing w:line="240" w:lineRule="exact"/>
        <w:rPr>
          <w:rFonts w:ascii="Arial" w:hAnsi="Arial" w:cs="Arial"/>
          <w:sz w:val="18"/>
          <w:szCs w:val="18"/>
        </w:rPr>
      </w:pPr>
    </w:p>
    <w:p w14:paraId="4A990910">
      <w:pPr>
        <w:spacing w:line="240" w:lineRule="exact"/>
        <w:rPr>
          <w:rFonts w:ascii="Arial" w:hAnsi="Arial" w:cs="Arial"/>
          <w:sz w:val="18"/>
          <w:szCs w:val="18"/>
        </w:rPr>
      </w:pPr>
    </w:p>
    <w:p w14:paraId="506B212D">
      <w:pPr>
        <w:spacing w:line="240" w:lineRule="exact"/>
        <w:rPr>
          <w:rFonts w:ascii="Arial" w:hAnsi="Arial" w:cs="Arial"/>
          <w:sz w:val="18"/>
          <w:szCs w:val="18"/>
        </w:rPr>
      </w:pPr>
    </w:p>
    <w:p w14:paraId="1A3AE492">
      <w:pPr>
        <w:spacing w:line="240" w:lineRule="exact"/>
        <w:rPr>
          <w:rFonts w:ascii="Arial" w:hAnsi="Arial" w:cs="Arial"/>
          <w:sz w:val="18"/>
          <w:szCs w:val="18"/>
        </w:rPr>
      </w:pPr>
      <w:r>
        <w:rPr>
          <w:rFonts w:ascii="Arial" w:hAnsi="Arial" w:cs="Arial"/>
          <w:sz w:val="18"/>
          <w:szCs w:val="18"/>
        </w:rPr>
        <w:t>THE MATERIALS, PRODUCTS AND SERVICES OF MOMENTIVE PERFORMANCE MATERIALS INC. AND ITS SUBSIDIARIES AND AFFILIATES (COLLECTIVELY “SUPPLIER”), ARE SOLD SUBJECT TO SUPPLIER’S STANDARD CONDITIONS OF SALE, WHICH ARE INCLUDED IN THE APPLICABLE DISTRIBUTOR OR OTHER SALES AGREEMENT, PRINTED ON THE BACK OF ORDER ACKNOWLEDGMENTS AND INVOICES, AND AVAILABLE UPON REQUEST. ALTHOUGH ANY INFORMATION, RECOMMENDATIONS, OR ADVICE CONTAINED HEREIN IS GIVEN IN GOOD FAITH, SUPPLIER MAKES NO WARRANTY OR GUARANTEE, EXPRESS OR IMPLIED, (i) THAT THE RESULTS DESCRIBED HEREIN WILL BE OBTAINED UNDER END-USE CONDITIONS, OR (ii) AS TO THE EFFECTIVENESS OR SAFETY OF ANY DESIGN INCORPORATING ITS PRODUCTS, MATERIALS, SERVICES, RECOMMENDATIONS OR ADVICE. EXCEPT AS PROVIDED IN SUPPLIER’S STANDARD CONDITIONS OF SALE, SUPPLIER AND ITS REPRESENTATIVES SHALL IN NO EVENT BE RESPONSIBLE FOR ANY LOSS RESULTING FROM ANY USE OF ITS MATERIALS, PRODUCTS OR SERVICES DESCRIBE HEREIN.</w:t>
      </w:r>
    </w:p>
    <w:p w14:paraId="3A971356">
      <w:pPr>
        <w:spacing w:line="240" w:lineRule="exact"/>
        <w:rPr>
          <w:rFonts w:ascii="Arial" w:hAnsi="Arial" w:cs="Arial"/>
          <w:sz w:val="13"/>
          <w:szCs w:val="13"/>
        </w:rPr>
      </w:pPr>
    </w:p>
    <w:p w14:paraId="11B47473">
      <w:pPr>
        <w:widowControl/>
        <w:jc w:val="left"/>
        <w:rPr>
          <w:rFonts w:ascii="Arial" w:hAnsi="Arial" w:cs="Arial"/>
          <w:color w:val="000000"/>
          <w:sz w:val="32"/>
          <w:szCs w:val="32"/>
          <w:shd w:val="clear" w:color="auto" w:fill="FFFFFF"/>
          <w:lang w:eastAsia="en-US"/>
        </w:rPr>
        <w:sectPr>
          <w:pgSz w:w="11906" w:h="16838"/>
          <w:pgMar w:top="1440" w:right="1230" w:bottom="1440" w:left="1230" w:header="851" w:footer="992" w:gutter="0"/>
          <w:cols w:space="425" w:num="1"/>
          <w:docGrid w:type="lines" w:linePitch="312" w:charSpace="0"/>
        </w:sectPr>
      </w:pPr>
    </w:p>
    <w:p w14:paraId="3E808F48">
      <w:pPr>
        <w:spacing w:line="240" w:lineRule="exact"/>
        <w:rPr>
          <w:rFonts w:ascii="Arial" w:hAnsi="Arial" w:cs="Arial"/>
          <w:sz w:val="13"/>
          <w:szCs w:val="13"/>
        </w:rPr>
      </w:pPr>
    </w:p>
    <w:sectPr>
      <w:type w:val="continuous"/>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75FE">
    <w:pPr>
      <w:pStyle w:val="4"/>
      <w:jc w:val="right"/>
      <w:rPr>
        <w:rFonts w:hint="eastAsia"/>
      </w:rPr>
    </w:pPr>
    <w:sdt>
      <w:sdtPr>
        <w:id w:val="1874492629"/>
        <w:docPartObj>
          <w:docPartGallery w:val="autotext"/>
        </w:docPartObj>
      </w:sdtPr>
      <w:sdtEndPr>
        <w:rPr>
          <w:b/>
          <w:bCs/>
        </w:rPr>
      </w:sdtEndPr>
      <w:sdtContent>
        <w:sdt>
          <w:sdtPr>
            <w:id w:val="-1705238520"/>
            <w:docPartObj>
              <w:docPartGallery w:val="autotext"/>
            </w:docPartObj>
          </w:sdtPr>
          <w:sdtEndPr>
            <w:rPr>
              <w:b/>
              <w:bCs/>
            </w:rPr>
          </w:sdtEndPr>
          <w:sdtContent>
            <w:r>
              <w:rPr>
                <w:rFonts w:ascii="Arial" w:hAnsi="Arial" w:cs="Arial"/>
                <w:sz w:val="22"/>
                <w:szCs w:val="22"/>
                <w:lang w:val="zh-CN"/>
              </w:rPr>
              <w:t xml:space="preserve"> </w:t>
            </w:r>
            <w:r>
              <w:rPr>
                <w:rFonts w:ascii="Arial" w:hAnsi="Arial" w:cs="Arial"/>
                <w:b/>
                <w:bCs/>
                <w:sz w:val="22"/>
                <w:szCs w:val="22"/>
                <w:lang w:val="zh-CN"/>
              </w:rPr>
              <w:t xml:space="preserve">   </w:t>
            </w:r>
            <w:r>
              <w:drawing>
                <wp:inline distT="0" distB="0" distL="114300" distR="114300">
                  <wp:extent cx="2297430" cy="519430"/>
                  <wp:effectExtent l="0" t="0" r="762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2297430" cy="519430"/>
                          </a:xfrm>
                          <a:prstGeom prst="rect">
                            <a:avLst/>
                          </a:prstGeom>
                          <a:noFill/>
                          <a:ln>
                            <a:noFill/>
                          </a:ln>
                        </pic:spPr>
                      </pic:pic>
                    </a:graphicData>
                  </a:graphic>
                </wp:inline>
              </w:drawing>
            </w:r>
            <w:r>
              <w:rPr>
                <w:rFonts w:ascii="Arial" w:hAnsi="Arial" w:cs="Arial"/>
                <w:b/>
                <w:bCs/>
                <w:sz w:val="22"/>
                <w:szCs w:val="22"/>
                <w:lang w:val="zh-CN"/>
              </w:rPr>
              <w:t xml:space="preserve">   </w:t>
            </w:r>
            <w:r>
              <w:rPr>
                <w:rFonts w:ascii="Arial" w:hAnsi="Arial" w:cs="Arial"/>
                <w:b/>
                <w:bCs/>
                <w:sz w:val="22"/>
                <w:szCs w:val="22"/>
              </w:rPr>
              <w:fldChar w:fldCharType="begin"/>
            </w:r>
            <w:r>
              <w:rPr>
                <w:rFonts w:ascii="Arial" w:hAnsi="Arial" w:cs="Arial"/>
                <w:b/>
                <w:bCs/>
                <w:sz w:val="22"/>
                <w:szCs w:val="22"/>
              </w:rPr>
              <w:instrText xml:space="preserve">PAGE</w:instrText>
            </w:r>
            <w:r>
              <w:rPr>
                <w:rFonts w:ascii="Arial" w:hAnsi="Arial" w:cs="Arial"/>
                <w:b/>
                <w:bCs/>
                <w:sz w:val="22"/>
                <w:szCs w:val="22"/>
              </w:rPr>
              <w:fldChar w:fldCharType="separate"/>
            </w:r>
            <w:r>
              <w:rPr>
                <w:rFonts w:ascii="Arial" w:hAnsi="Arial" w:cs="Arial"/>
                <w:b/>
                <w:bCs/>
                <w:sz w:val="22"/>
                <w:szCs w:val="22"/>
                <w:lang w:val="zh-CN"/>
              </w:rPr>
              <w:t>2</w:t>
            </w:r>
            <w:r>
              <w:rPr>
                <w:rFonts w:ascii="Arial" w:hAnsi="Arial" w:cs="Arial"/>
                <w:b/>
                <w:bCs/>
                <w:sz w:val="22"/>
                <w:szCs w:val="22"/>
              </w:rPr>
              <w:fldChar w:fldCharType="end"/>
            </w:r>
            <w:r>
              <w:rPr>
                <w:rFonts w:ascii="Arial" w:hAnsi="Arial" w:cs="Arial"/>
                <w:b/>
                <w:bCs/>
                <w:sz w:val="22"/>
                <w:szCs w:val="22"/>
                <w:lang w:val="zh-CN"/>
              </w:rPr>
              <w:t>/3</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6D0B">
    <w:pPr>
      <w:pStyle w:val="5"/>
      <w:jc w:val="left"/>
    </w:pPr>
    <w:r>
      <w:drawing>
        <wp:inline distT="0" distB="0" distL="114300" distR="114300">
          <wp:extent cx="1838325" cy="8293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83832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95099"/>
    <w:multiLevelType w:val="multilevel"/>
    <w:tmpl w:val="5F395099"/>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E9601CA"/>
    <w:multiLevelType w:val="multilevel"/>
    <w:tmpl w:val="7E9601CA"/>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DA"/>
    <w:rsid w:val="00004D4A"/>
    <w:rsid w:val="0003513C"/>
    <w:rsid w:val="00036949"/>
    <w:rsid w:val="0005064A"/>
    <w:rsid w:val="00072F42"/>
    <w:rsid w:val="00076602"/>
    <w:rsid w:val="00077423"/>
    <w:rsid w:val="00092784"/>
    <w:rsid w:val="001377B0"/>
    <w:rsid w:val="00172773"/>
    <w:rsid w:val="00175997"/>
    <w:rsid w:val="00177C5E"/>
    <w:rsid w:val="001876B5"/>
    <w:rsid w:val="0019658A"/>
    <w:rsid w:val="001B3A9C"/>
    <w:rsid w:val="001D5814"/>
    <w:rsid w:val="0020116E"/>
    <w:rsid w:val="00214482"/>
    <w:rsid w:val="00214A1C"/>
    <w:rsid w:val="00216076"/>
    <w:rsid w:val="002345CF"/>
    <w:rsid w:val="002535C7"/>
    <w:rsid w:val="00257654"/>
    <w:rsid w:val="00273D0F"/>
    <w:rsid w:val="00273F96"/>
    <w:rsid w:val="002A6117"/>
    <w:rsid w:val="002D49A1"/>
    <w:rsid w:val="002E6CB7"/>
    <w:rsid w:val="00320059"/>
    <w:rsid w:val="003520D2"/>
    <w:rsid w:val="003569C1"/>
    <w:rsid w:val="003642CD"/>
    <w:rsid w:val="003947DA"/>
    <w:rsid w:val="003A0DC2"/>
    <w:rsid w:val="003A3427"/>
    <w:rsid w:val="003B5920"/>
    <w:rsid w:val="003C4CF5"/>
    <w:rsid w:val="003D72FF"/>
    <w:rsid w:val="003F45F0"/>
    <w:rsid w:val="00414C0A"/>
    <w:rsid w:val="0041502A"/>
    <w:rsid w:val="0042351F"/>
    <w:rsid w:val="00434322"/>
    <w:rsid w:val="00446520"/>
    <w:rsid w:val="0045709D"/>
    <w:rsid w:val="0047063F"/>
    <w:rsid w:val="004800E5"/>
    <w:rsid w:val="004F098B"/>
    <w:rsid w:val="004F7D3D"/>
    <w:rsid w:val="0055145F"/>
    <w:rsid w:val="00570106"/>
    <w:rsid w:val="005838D5"/>
    <w:rsid w:val="00597D57"/>
    <w:rsid w:val="005D0B88"/>
    <w:rsid w:val="00650BCC"/>
    <w:rsid w:val="00687338"/>
    <w:rsid w:val="0069410D"/>
    <w:rsid w:val="006A3837"/>
    <w:rsid w:val="0070030F"/>
    <w:rsid w:val="00742190"/>
    <w:rsid w:val="00767D94"/>
    <w:rsid w:val="00772063"/>
    <w:rsid w:val="00781964"/>
    <w:rsid w:val="0079725B"/>
    <w:rsid w:val="007B77A8"/>
    <w:rsid w:val="007C5F45"/>
    <w:rsid w:val="007C6FC5"/>
    <w:rsid w:val="007C7066"/>
    <w:rsid w:val="007E1D82"/>
    <w:rsid w:val="007F5AB9"/>
    <w:rsid w:val="00832CFF"/>
    <w:rsid w:val="00866B61"/>
    <w:rsid w:val="00887B1D"/>
    <w:rsid w:val="008A366C"/>
    <w:rsid w:val="008C2E44"/>
    <w:rsid w:val="008C3D6D"/>
    <w:rsid w:val="008D3AFF"/>
    <w:rsid w:val="008D4006"/>
    <w:rsid w:val="008D631D"/>
    <w:rsid w:val="008D6CCD"/>
    <w:rsid w:val="008D7E2B"/>
    <w:rsid w:val="008E19B4"/>
    <w:rsid w:val="008E7F4C"/>
    <w:rsid w:val="008F1D42"/>
    <w:rsid w:val="00947C30"/>
    <w:rsid w:val="00956022"/>
    <w:rsid w:val="00971774"/>
    <w:rsid w:val="009779A1"/>
    <w:rsid w:val="009C6C67"/>
    <w:rsid w:val="009E489C"/>
    <w:rsid w:val="009F3A7B"/>
    <w:rsid w:val="00A24117"/>
    <w:rsid w:val="00A27ADA"/>
    <w:rsid w:val="00A32ACC"/>
    <w:rsid w:val="00A804E8"/>
    <w:rsid w:val="00A908B0"/>
    <w:rsid w:val="00A9514A"/>
    <w:rsid w:val="00AA425D"/>
    <w:rsid w:val="00AF0A81"/>
    <w:rsid w:val="00B04B8A"/>
    <w:rsid w:val="00B40A5D"/>
    <w:rsid w:val="00B7430C"/>
    <w:rsid w:val="00B9284B"/>
    <w:rsid w:val="00BA3049"/>
    <w:rsid w:val="00BD3885"/>
    <w:rsid w:val="00BD431A"/>
    <w:rsid w:val="00BE4E07"/>
    <w:rsid w:val="00BF10E1"/>
    <w:rsid w:val="00C05D94"/>
    <w:rsid w:val="00C6125B"/>
    <w:rsid w:val="00C74B6E"/>
    <w:rsid w:val="00CB10AB"/>
    <w:rsid w:val="00CB4AC1"/>
    <w:rsid w:val="00CD25F8"/>
    <w:rsid w:val="00D502BA"/>
    <w:rsid w:val="00D50581"/>
    <w:rsid w:val="00D553CC"/>
    <w:rsid w:val="00D6409C"/>
    <w:rsid w:val="00D73C72"/>
    <w:rsid w:val="00D77CB5"/>
    <w:rsid w:val="00D87C98"/>
    <w:rsid w:val="00DB0A99"/>
    <w:rsid w:val="00DC1658"/>
    <w:rsid w:val="00DD50BA"/>
    <w:rsid w:val="00E016C2"/>
    <w:rsid w:val="00E04172"/>
    <w:rsid w:val="00E27F35"/>
    <w:rsid w:val="00E92D7B"/>
    <w:rsid w:val="00E938E2"/>
    <w:rsid w:val="00EA7744"/>
    <w:rsid w:val="00F107CC"/>
    <w:rsid w:val="00F936F9"/>
    <w:rsid w:val="00FA2FF9"/>
    <w:rsid w:val="00FA7063"/>
    <w:rsid w:val="00FB68E5"/>
    <w:rsid w:val="00FF5DE7"/>
    <w:rsid w:val="3FBA2169"/>
    <w:rsid w:val="5B25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2"/>
    <w:link w:val="5"/>
    <w:uiPriority w:val="99"/>
    <w:rPr>
      <w:sz w:val="18"/>
      <w:szCs w:val="18"/>
    </w:rPr>
  </w:style>
  <w:style w:type="character" w:customStyle="1" w:styleId="9">
    <w:name w:val="页脚 字符"/>
    <w:basedOn w:val="2"/>
    <w:link w:val="4"/>
    <w:qFormat/>
    <w:uiPriority w:val="99"/>
    <w:rPr>
      <w:sz w:val="18"/>
      <w:szCs w:val="18"/>
    </w:rPr>
  </w:style>
  <w:style w:type="character" w:customStyle="1" w:styleId="10">
    <w:name w:val="MSG_EN_FONT_STYLE_NAME_TEMPLATE_ROLE_LEVEL MSG_EN_FONT_STYLE_NAME_BY_ROLE_HEADING 2"/>
    <w:basedOn w:val="2"/>
    <w:uiPriority w:val="99"/>
    <w:rPr>
      <w:rFonts w:ascii="Arial" w:hAnsi="Arial" w:cs="Arial"/>
      <w:color w:val="929292"/>
      <w:spacing w:val="10"/>
      <w:sz w:val="36"/>
      <w:szCs w:val="36"/>
      <w:u w:val="none"/>
    </w:rPr>
  </w:style>
  <w:style w:type="character" w:customStyle="1" w:styleId="11">
    <w:name w:val="MSG_EN_FONT_STYLE_NAME_TEMPLATE_ROLE_LEVEL MSG_EN_FONT_STYLE_NAME_BY_ROLE_HEADING 1_"/>
    <w:basedOn w:val="2"/>
    <w:link w:val="12"/>
    <w:qFormat/>
    <w:uiPriority w:val="0"/>
    <w:rPr>
      <w:rFonts w:ascii="Arial" w:hAnsi="Arial" w:cs="Arial"/>
      <w:spacing w:val="20"/>
      <w:kern w:val="0"/>
      <w:sz w:val="52"/>
      <w:szCs w:val="52"/>
      <w:shd w:val="clear" w:color="auto" w:fill="FFFFFF"/>
    </w:rPr>
  </w:style>
  <w:style w:type="paragraph" w:customStyle="1" w:styleId="12">
    <w:name w:val="MSG_EN_FONT_STYLE_NAME_TEMPLATE_ROLE_LEVEL MSG_EN_FONT_STYLE_NAME_BY_ROLE_HEADING 1"/>
    <w:basedOn w:val="1"/>
    <w:link w:val="11"/>
    <w:qFormat/>
    <w:uiPriority w:val="0"/>
    <w:pPr>
      <w:shd w:val="clear" w:color="auto" w:fill="FFFFFF"/>
      <w:spacing w:line="788" w:lineRule="exact"/>
      <w:jc w:val="left"/>
      <w:outlineLvl w:val="0"/>
    </w:pPr>
    <w:rPr>
      <w:rFonts w:ascii="Arial" w:hAnsi="Arial" w:cs="Arial"/>
      <w:spacing w:val="20"/>
      <w:kern w:val="0"/>
      <w:sz w:val="52"/>
      <w:szCs w:val="52"/>
    </w:rPr>
  </w:style>
  <w:style w:type="character" w:customStyle="1" w:styleId="13">
    <w:name w:val="MSG_EN_FONT_STYLE_NAME_TEMPLATE_ROLE MSG_EN_FONT_STYLE_NAME_BY_ROLE_TEXT_"/>
    <w:basedOn w:val="2"/>
    <w:link w:val="14"/>
    <w:uiPriority w:val="99"/>
    <w:rPr>
      <w:rFonts w:ascii="Arial" w:hAnsi="Arial" w:cs="Arial"/>
      <w:sz w:val="15"/>
      <w:szCs w:val="15"/>
      <w:shd w:val="clear" w:color="auto" w:fill="FFFFFF"/>
    </w:rPr>
  </w:style>
  <w:style w:type="paragraph" w:customStyle="1" w:styleId="14">
    <w:name w:val="MSG_EN_FONT_STYLE_NAME_TEMPLATE_ROLE MSG_EN_FONT_STYLE_NAME_BY_ROLE_TEXT1"/>
    <w:basedOn w:val="1"/>
    <w:link w:val="13"/>
    <w:qFormat/>
    <w:uiPriority w:val="99"/>
    <w:pPr>
      <w:shd w:val="clear" w:color="auto" w:fill="FFFFFF"/>
      <w:spacing w:before="240" w:after="240" w:line="220" w:lineRule="exact"/>
    </w:pPr>
    <w:rPr>
      <w:rFonts w:ascii="Arial" w:hAnsi="Arial" w:cs="Arial"/>
      <w:sz w:val="15"/>
      <w:szCs w:val="15"/>
    </w:rPr>
  </w:style>
  <w:style w:type="character" w:customStyle="1" w:styleId="15">
    <w:name w:val="MSG_EN_FONT_STYLE_NAME_TEMPLATE_ROLE MSG_EN_FONT_STYLE_NAME_BY_ROLE_TABLE_CAPTION + MSG_EN_FONT_STYLE_MODIFER_BOLD"/>
    <w:basedOn w:val="2"/>
    <w:qFormat/>
    <w:uiPriority w:val="99"/>
    <w:rPr>
      <w:rFonts w:ascii="Arial" w:hAnsi="Arial" w:cs="Arial"/>
      <w:b/>
      <w:bCs/>
      <w:sz w:val="15"/>
      <w:szCs w:val="15"/>
      <w:u w:val="none"/>
    </w:rPr>
  </w:style>
  <w:style w:type="character" w:customStyle="1" w:styleId="16">
    <w:name w:val="MSG_EN_FONT_STYLE_NAME_TEMPLATE_ROLE MSG_EN_FONT_STYLE_NAME_BY_ROLE_TABLE_CAPTION_"/>
    <w:basedOn w:val="2"/>
    <w:link w:val="17"/>
    <w:qFormat/>
    <w:uiPriority w:val="99"/>
    <w:rPr>
      <w:rFonts w:ascii="Arial" w:hAnsi="Arial" w:cs="Arial"/>
      <w:sz w:val="15"/>
      <w:szCs w:val="15"/>
      <w:shd w:val="clear" w:color="auto" w:fill="FFFFFF"/>
    </w:rPr>
  </w:style>
  <w:style w:type="paragraph" w:customStyle="1" w:styleId="17">
    <w:name w:val="MSG_EN_FONT_STYLE_NAME_TEMPLATE_ROLE MSG_EN_FONT_STYLE_NAME_BY_ROLE_TABLE_CAPTION"/>
    <w:basedOn w:val="1"/>
    <w:link w:val="16"/>
    <w:qFormat/>
    <w:uiPriority w:val="99"/>
    <w:pPr>
      <w:shd w:val="clear" w:color="auto" w:fill="FFFFFF"/>
      <w:spacing w:line="230" w:lineRule="exact"/>
    </w:pPr>
    <w:rPr>
      <w:rFonts w:ascii="Arial" w:hAnsi="Arial" w:cs="Arial"/>
      <w:sz w:val="15"/>
      <w:szCs w:val="15"/>
    </w:rPr>
  </w:style>
  <w:style w:type="character" w:customStyle="1" w:styleId="18">
    <w:name w:val="MSG_EN_FONT_STYLE_NAME_TEMPLATE_ROLE_NUMBER MSG_EN_FONT_STYLE_NAME_BY_ROLE_TEXT 4_"/>
    <w:basedOn w:val="2"/>
    <w:link w:val="19"/>
    <w:qFormat/>
    <w:uiPriority w:val="99"/>
    <w:rPr>
      <w:rFonts w:ascii="Arial" w:hAnsi="Arial" w:cs="Arial"/>
      <w:b/>
      <w:bCs/>
      <w:sz w:val="15"/>
      <w:szCs w:val="15"/>
      <w:shd w:val="clear" w:color="auto" w:fill="FFFFFF"/>
    </w:rPr>
  </w:style>
  <w:style w:type="paragraph" w:customStyle="1" w:styleId="19">
    <w:name w:val="MSG_EN_FONT_STYLE_NAME_TEMPLATE_ROLE_NUMBER MSG_EN_FONT_STYLE_NAME_BY_ROLE_TEXT 4"/>
    <w:basedOn w:val="1"/>
    <w:link w:val="18"/>
    <w:qFormat/>
    <w:uiPriority w:val="99"/>
    <w:pPr>
      <w:shd w:val="clear" w:color="auto" w:fill="FFFFFF"/>
      <w:spacing w:before="240" w:after="240" w:line="240" w:lineRule="atLeast"/>
    </w:pPr>
    <w:rPr>
      <w:rFonts w:ascii="Arial" w:hAnsi="Arial" w:cs="Arial"/>
      <w:b/>
      <w:bCs/>
      <w:sz w:val="15"/>
      <w:szCs w:val="15"/>
    </w:rPr>
  </w:style>
  <w:style w:type="character" w:customStyle="1" w:styleId="20">
    <w:name w:val="MSG_EN_FONT_STYLE_NAME_TEMPLATE_ROLE MSG_EN_FONT_STYLE_NAME_BY_ROLE_TEXT + MSG_EN_FONT_STYLE_MODIFER_ITALIC"/>
    <w:basedOn w:val="13"/>
    <w:qFormat/>
    <w:uiPriority w:val="99"/>
    <w:rPr>
      <w:rFonts w:ascii="Arial" w:hAnsi="Arial" w:cs="Arial"/>
      <w:i/>
      <w:iCs/>
      <w:sz w:val="15"/>
      <w:szCs w:val="15"/>
      <w:u w:val="none"/>
      <w:shd w:val="clear" w:color="auto" w:fill="FFFFFF"/>
      <w:lang w:val="zh-CN" w:eastAsia="zh-CN"/>
    </w:rPr>
  </w:style>
  <w:style w:type="character" w:customStyle="1" w:styleId="21">
    <w:name w:val="Unresolved Mention"/>
    <w:basedOn w:val="2"/>
    <w:semiHidden/>
    <w:unhideWhenUsed/>
    <w:qFormat/>
    <w:uiPriority w:val="99"/>
    <w:rPr>
      <w:color w:val="605E5C"/>
      <w:shd w:val="clear" w:color="auto" w:fill="E1DFDD"/>
    </w:rPr>
  </w:style>
  <w:style w:type="character" w:customStyle="1" w:styleId="22">
    <w:name w:val="MSG_EN_FONT_STYLE_NAME_TEMPLATE_ROLE MSG_EN_FONT_STYLE_NAME_BY_ROLE_TABLE_CAPTION + MSG_EN_FONT_STYLE_MODIFER_NAME SimSun"/>
    <w:basedOn w:val="16"/>
    <w:qFormat/>
    <w:uiPriority w:val="99"/>
    <w:rPr>
      <w:rFonts w:ascii="宋体" w:hAnsi="Arial" w:eastAsia="宋体" w:cs="宋体"/>
      <w:w w:val="100"/>
      <w:sz w:val="12"/>
      <w:szCs w:val="12"/>
      <w:u w:val="none"/>
      <w:shd w:val="clear" w:color="auto" w:fill="FFFFFF"/>
    </w:rPr>
  </w:style>
  <w:style w:type="character" w:customStyle="1" w:styleId="23">
    <w:name w:val="MSG_EN_FONT_STYLE_NAME_TEMPLATE_ROLE_NUMBER MSG_EN_FONT_STYLE_NAME_BY_ROLE_TEXT 3_"/>
    <w:basedOn w:val="2"/>
    <w:link w:val="24"/>
    <w:qFormat/>
    <w:uiPriority w:val="99"/>
    <w:rPr>
      <w:rFonts w:ascii="Arial" w:hAnsi="Arial" w:cs="Arial"/>
      <w:sz w:val="12"/>
      <w:szCs w:val="12"/>
      <w:shd w:val="clear" w:color="auto" w:fill="FFFFFF"/>
    </w:rPr>
  </w:style>
  <w:style w:type="paragraph" w:customStyle="1" w:styleId="24">
    <w:name w:val="MSG_EN_FONT_STYLE_NAME_TEMPLATE_ROLE_NUMBER MSG_EN_FONT_STYLE_NAME_BY_ROLE_TEXT 31"/>
    <w:basedOn w:val="1"/>
    <w:link w:val="23"/>
    <w:qFormat/>
    <w:uiPriority w:val="99"/>
    <w:pPr>
      <w:shd w:val="clear" w:color="auto" w:fill="FFFFFF"/>
      <w:spacing w:line="240" w:lineRule="atLeast"/>
      <w:jc w:val="left"/>
    </w:pPr>
    <w:rPr>
      <w:rFonts w:ascii="Arial" w:hAnsi="Arial" w:cs="Arial"/>
      <w:sz w:val="12"/>
      <w:szCs w:val="12"/>
    </w:rPr>
  </w:style>
  <w:style w:type="character" w:customStyle="1" w:styleId="25">
    <w:name w:val="MSG_EN_FONT_STYLE_NAME_TEMPLATE_ROLE_NUMBER MSG_EN_FONT_STYLE_NAME_BY_ROLE_TEXT 4 + MSG_EN_FONT_STYLE_MODIFER_SIZE 8"/>
    <w:basedOn w:val="18"/>
    <w:qFormat/>
    <w:uiPriority w:val="99"/>
    <w:rPr>
      <w:rFonts w:ascii="Arial" w:hAnsi="Arial" w:cs="Arial"/>
      <w:w w:val="80"/>
      <w:sz w:val="16"/>
      <w:szCs w:val="16"/>
      <w:u w:val="none"/>
      <w:shd w:val="clear" w:color="auto" w:fill="FFFFFF"/>
    </w:rPr>
  </w:style>
  <w:style w:type="character" w:customStyle="1" w:styleId="26">
    <w:name w:val="MSG_EN_FONT_STYLE_NAME_TEMPLATE_ROLE_NUMBER MSG_EN_FONT_STYLE_NAME_BY_ROLE_TEXT 4 + MSG_EN_FONT_STYLE_MODIFER_NAME SimSun"/>
    <w:basedOn w:val="18"/>
    <w:qFormat/>
    <w:uiPriority w:val="99"/>
    <w:rPr>
      <w:rFonts w:ascii="宋体" w:hAnsi="Arial" w:eastAsia="宋体" w:cs="宋体"/>
      <w:b w:val="0"/>
      <w:bCs w:val="0"/>
      <w:w w:val="100"/>
      <w:sz w:val="12"/>
      <w:szCs w:val="12"/>
      <w:u w:val="none"/>
      <w:shd w:val="clear" w:color="auto" w:fill="FFFFFF"/>
    </w:rPr>
  </w:style>
  <w:style w:type="character" w:customStyle="1" w:styleId="27">
    <w:name w:val="MSG_EN_FONT_STYLE_NAME_TEMPLATE_ROLE_NUMBER MSG_EN_FONT_STYLE_NAME_BY_ROLE_TEXT 4 + MSG_EN_FONT_STYLE_MODIFER_NAME SimSun1"/>
    <w:basedOn w:val="18"/>
    <w:qFormat/>
    <w:uiPriority w:val="99"/>
    <w:rPr>
      <w:rFonts w:ascii="宋体" w:hAnsi="Arial" w:eastAsia="宋体" w:cs="宋体"/>
      <w:b w:val="0"/>
      <w:bCs w:val="0"/>
      <w:w w:val="100"/>
      <w:sz w:val="8"/>
      <w:szCs w:val="8"/>
      <w:u w:val="none"/>
      <w:shd w:val="clear" w:color="auto" w:fill="FFFFFF"/>
      <w:lang w:val="zh-CN" w:eastAsia="zh-CN"/>
    </w:rPr>
  </w:style>
  <w:style w:type="character" w:customStyle="1" w:styleId="28">
    <w:name w:val="MSG_EN_FONT_STYLE_NAME_TEMPLATE_ROLE MSG_EN_FONT_STYLE_NAME_BY_ROLE_TEXT + MSG_EN_FONT_STYLE_MODIFER_NAME Arial1"/>
    <w:basedOn w:val="13"/>
    <w:qFormat/>
    <w:uiPriority w:val="99"/>
    <w:rPr>
      <w:rFonts w:ascii="Arial" w:hAnsi="Arial" w:eastAsia="宋体" w:cs="Arial"/>
      <w:b/>
      <w:bCs/>
      <w:sz w:val="14"/>
      <w:szCs w:val="14"/>
      <w:u w:val="none"/>
      <w:shd w:val="clear" w:color="auto" w:fill="FFFFFF"/>
    </w:rPr>
  </w:style>
  <w:style w:type="paragraph" w:customStyle="1" w:styleId="29">
    <w:name w:val="MSG_EN_FONT_STYLE_NAME_TEMPLATE_ROLE MSG_EN_FONT_STYLE_NAME_BY_ROLE_TEXT"/>
    <w:basedOn w:val="1"/>
    <w:qFormat/>
    <w:uiPriority w:val="99"/>
    <w:pPr>
      <w:shd w:val="clear" w:color="auto" w:fill="FFFFFF"/>
      <w:spacing w:line="192" w:lineRule="exact"/>
    </w:pPr>
    <w:rPr>
      <w:rFonts w:ascii="宋体" w:hAnsi="Times New Roman" w:eastAsia="宋体" w:cs="宋体"/>
      <w:kern w:val="0"/>
      <w:sz w:val="14"/>
      <w:szCs w:val="14"/>
    </w:rPr>
  </w:style>
  <w:style w:type="table" w:customStyle="1" w:styleId="30">
    <w:name w:val="Plain Table 3"/>
    <w:basedOn w:val="3"/>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1">
    <w:name w:val="Plain Table 1"/>
    <w:basedOn w:val="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32">
    <w:name w:val="List Paragraph"/>
    <w:basedOn w:val="1"/>
    <w:qFormat/>
    <w:uiPriority w:val="34"/>
    <w:pPr>
      <w:ind w:firstLine="420" w:firstLineChars="200"/>
    </w:pPr>
  </w:style>
  <w:style w:type="table" w:customStyle="1" w:styleId="33">
    <w:name w:val="Grid Table Light"/>
    <w:basedOn w:val="3"/>
    <w:qFormat/>
    <w:uiPriority w:val="40"/>
    <w:rPr>
      <w:rFonts w:ascii="Times New Roman" w:hAnsi="Times New Roman" w:cs="Times New Roman"/>
      <w:kern w:val="0"/>
      <w:sz w:val="20"/>
      <w:szCs w:val="20"/>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771</Words>
  <Characters>4397</Characters>
  <Lines>36</Lines>
  <Paragraphs>10</Paragraphs>
  <TotalTime>13</TotalTime>
  <ScaleCrop>false</ScaleCrop>
  <LinksUpToDate>false</LinksUpToDate>
  <CharactersWithSpaces>5158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2023-05-24T12:41:00Z</dcterms:created>
  <dc:creator>符 瑾</dc:creator>
  <cp:lastModifiedBy>Administrator</cp:lastModifiedBy>
  <cp:lastPrinted>2024-01-04T05:00:00Z</cp:lastPrinted>
  <dcterms:modified xsi:type="dcterms:W3CDTF">2024-12-20T09:26:15Z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734508799C4C484DA7A633B14AB38E52_13</vt:lpwstr>
  </property>
</Properties>
</file>